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DC" w:rsidRPr="004E6A44" w:rsidRDefault="00841DDC" w:rsidP="00841D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6A44">
        <w:rPr>
          <w:rFonts w:ascii="Times New Roman" w:hAnsi="Times New Roman" w:cs="Times New Roman"/>
          <w:b/>
          <w:bCs/>
          <w:sz w:val="28"/>
          <w:szCs w:val="28"/>
        </w:rPr>
        <w:t>Сведения о наличии библиотек, приспособленных для использования инвалидами и лицами с ограниченными возможностями здоровья</w:t>
      </w:r>
    </w:p>
    <w:p w:rsidR="00841DDC" w:rsidRPr="004E6A44" w:rsidRDefault="00841DDC" w:rsidP="0084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895350"/>
            <wp:effectExtent l="0" t="0" r="0" b="0"/>
            <wp:wrapSquare wrapText="bothSides"/>
            <wp:docPr id="1" name="Рисунок 1" descr="к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студентам, имеющим нарушения зрения, предоставляются компьютерное место с маркированной клавиатурой шрифтом Брайля и увеличительные лупы нового поколения с подсветкой и семикратным увеличением. Лупы просты в использовании и имеют эргономичный дизайн, а также доступны в двух модификациях цветовой т</w:t>
      </w:r>
      <w:bookmarkStart w:id="0" w:name="_GoBack"/>
      <w:bookmarkEnd w:id="0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емпературы: 8 000К – синеватый, холодный свет и 3 000К – жёлтый, тёплый свет. При необходимости, данные лупы могут быть предоставлены абитуриентам при сдаче вступительных экзаменов. </w:t>
      </w:r>
    </w:p>
    <w:p w:rsidR="00841DDC" w:rsidRPr="004E6A44" w:rsidRDefault="00841DDC" w:rsidP="00841DDC">
      <w:pPr>
        <w:pStyle w:val="a3"/>
        <w:rPr>
          <w:sz w:val="28"/>
          <w:szCs w:val="28"/>
        </w:rPr>
      </w:pPr>
      <w:r w:rsidRPr="004E6A44">
        <w:rPr>
          <w:b/>
          <w:bCs/>
          <w:sz w:val="28"/>
          <w:szCs w:val="28"/>
        </w:rPr>
        <w:t xml:space="preserve">Обучающиеся имеют возможность пользоваться фондами университетских библиотек. </w:t>
      </w:r>
    </w:p>
    <w:p w:rsidR="00841DDC" w:rsidRPr="004E6A44" w:rsidRDefault="004E6A44" w:rsidP="00841DDC">
      <w:pPr>
        <w:pStyle w:val="a3"/>
        <w:rPr>
          <w:sz w:val="28"/>
          <w:szCs w:val="28"/>
        </w:rPr>
      </w:pPr>
      <w:hyperlink r:id="rId5" w:history="1">
        <w:r w:rsidR="00841DDC" w:rsidRPr="004E6A44">
          <w:rPr>
            <w:rStyle w:val="a4"/>
            <w:sz w:val="28"/>
            <w:szCs w:val="28"/>
          </w:rPr>
          <w:t>Федеральная электронная медицинская библиотека</w:t>
        </w:r>
      </w:hyperlink>
      <w:r w:rsidR="00841DDC" w:rsidRPr="004E6A44">
        <w:rPr>
          <w:sz w:val="28"/>
          <w:szCs w:val="28"/>
        </w:rPr>
        <w:t xml:space="preserve"> (ФЭМБ) входит в состав единой государственной информационной системы в сфере здравоохранения в качестве справочной системы. </w:t>
      </w:r>
    </w:p>
    <w:p w:rsidR="00841DDC" w:rsidRPr="004E6A44" w:rsidRDefault="004E6A44" w:rsidP="00841DDC">
      <w:pPr>
        <w:pStyle w:val="a3"/>
        <w:rPr>
          <w:sz w:val="28"/>
          <w:szCs w:val="28"/>
        </w:rPr>
      </w:pPr>
      <w:hyperlink r:id="rId6" w:history="1">
        <w:r w:rsidR="00841DDC" w:rsidRPr="004E6A44">
          <w:rPr>
            <w:rStyle w:val="a4"/>
            <w:sz w:val="28"/>
            <w:szCs w:val="28"/>
          </w:rPr>
          <w:t>Фундаментальная учебная библиотека</w:t>
        </w:r>
      </w:hyperlink>
      <w:r w:rsidR="00841DDC" w:rsidRPr="004E6A44">
        <w:rPr>
          <w:sz w:val="28"/>
          <w:szCs w:val="28"/>
        </w:rPr>
        <w:t xml:space="preserve"> предоставляет читателям бесплатную возможность получать учебную и научную литературу, пользоваться абонементом во всех отделах библиотеки, каталогами, читальным залом, интернет-галереей, помощью библиографов-консультантов. </w:t>
      </w:r>
    </w:p>
    <w:p w:rsidR="00841DDC" w:rsidRPr="004E6A44" w:rsidRDefault="004E6A44" w:rsidP="00841DDC">
      <w:pPr>
        <w:pStyle w:val="a3"/>
        <w:rPr>
          <w:sz w:val="28"/>
          <w:szCs w:val="28"/>
        </w:rPr>
      </w:pPr>
      <w:hyperlink r:id="rId7" w:history="1">
        <w:r w:rsidR="00841DDC" w:rsidRPr="004E6A44">
          <w:rPr>
            <w:rStyle w:val="a4"/>
            <w:sz w:val="28"/>
            <w:szCs w:val="28"/>
          </w:rPr>
          <w:t>Центральная научная медицинская библиотека</w:t>
        </w:r>
      </w:hyperlink>
      <w:r w:rsidR="00841DDC" w:rsidRPr="004E6A44">
        <w:rPr>
          <w:sz w:val="28"/>
          <w:szCs w:val="28"/>
        </w:rPr>
        <w:t xml:space="preserve"> располагает уникальной коллекцией научных изданий по медицине и здравоохранению, хранилищем практического опыта в области медицины, а также одним из лучших в России центров разработки и внедрения информационных библиотечных технологий. </w:t>
      </w:r>
    </w:p>
    <w:p w:rsidR="00841DDC" w:rsidRPr="004E6A44" w:rsidRDefault="00841DDC">
      <w:pPr>
        <w:rPr>
          <w:sz w:val="28"/>
          <w:szCs w:val="28"/>
        </w:rPr>
      </w:pPr>
    </w:p>
    <w:sectPr w:rsidR="00841DDC" w:rsidRPr="004E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4E6A44"/>
    <w:rsid w:val="008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AB1F"/>
  <w15:chartTrackingRefBased/>
  <w15:docId w15:val="{D53CF5F3-DCC5-4ECF-9C35-1127BD3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chenov.ru/univers/structure/library/tsentralnaya-nauchnaya-meditsinskaya-bibliote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henov.ru/univers/structure/library/fundamentalnaya-uchebnaya-biblioteka/" TargetMode="External"/><Relationship Id="rId5" Type="http://schemas.openxmlformats.org/officeDocument/2006/relationships/hyperlink" Target="https://sechenov.ru/univers/structure/library/federalnaya-elektronnaya-meditsinskaya-biblioteka/?clear_cache=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2019-07-29T08:57:00Z</dcterms:created>
  <dcterms:modified xsi:type="dcterms:W3CDTF">2019-07-29T09:47:00Z</dcterms:modified>
</cp:coreProperties>
</file>