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 диссертационный совет ДСУ 208.______._____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 ФГАОУ ВО Первый Московский государственный медицинский университет имени И.М. СеченоваМинистерства здравоохранения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(Сеченовский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(119991, Москва, ул. Трубецкая, д.8, строение 2)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СВЕДЕНИЯ О ВЕДУЩЕЙ ОРГАНИЗАЦИИ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5"/>
        <w:gridCol w:w="6345"/>
      </w:tblGrid>
      <w:tr>
        <w:trPr/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и сокращенное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ведущей организации </w:t>
            </w:r>
          </w:p>
        </w:tc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им. И.М.Сеченова Министерства здравоохранения Российской Федерации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(Сеченовский Университет)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ВО Первый МГМУ им. И.М. Сеченова Минздрава России (Сеченовский Университет)</w:t>
            </w:r>
          </w:p>
        </w:tc>
      </w:tr>
      <w:tr>
        <w:trPr/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Имя Отчество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степень, ученое звание руководителя ведущей организации </w:t>
            </w:r>
          </w:p>
        </w:tc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Витальевич Глыбочко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Академик, доктор медицинских наук, профессор </w:t>
            </w:r>
          </w:p>
        </w:tc>
      </w:tr>
      <w:tr>
        <w:trPr/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Имя Отчество лица, утвердившего отзыв ведущей организации, ученая степень, отрасль науки, научные специальности, по которым им защищена диссертация, ученое звание, должность и полное наименование организации, являющейся основным местом его работы </w:t>
            </w:r>
          </w:p>
        </w:tc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Бутнару Денис Викторович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bookmarkStart w:id="0" w:name="_Hlk21505648"/>
            <w:r>
              <w:rPr>
                <w:sz w:val="20"/>
                <w:szCs w:val="20"/>
              </w:rPr>
              <w:t>кандидат</w:t>
            </w:r>
            <w:bookmarkEnd w:id="0"/>
            <w:r>
              <w:rPr>
                <w:sz w:val="20"/>
                <w:szCs w:val="20"/>
              </w:rPr>
              <w:t xml:space="preserve"> медицинских наук, доцент</w:t>
            </w:r>
            <w:bookmarkStart w:id="1" w:name="_Hlk21505625"/>
            <w:bookmarkEnd w:id="1"/>
          </w:p>
          <w:p>
            <w:pPr>
              <w:pStyle w:val="Normal"/>
              <w:tabs>
                <w:tab w:val="clear" w:pos="708"/>
                <w:tab w:val="center" w:pos="3064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науки </w:t>
              <w:tab/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rPr>
                <w:sz w:val="28"/>
                <w:szCs w:val="28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Проректор по научно-</w:t>
            </w:r>
            <w:r>
              <w:rPr>
                <w:sz w:val="20"/>
                <w:szCs w:val="20"/>
                <w:lang w:eastAsia="zh-CN"/>
              </w:rPr>
              <w:t>исследовательской</w:t>
            </w:r>
            <w:r>
              <w:rPr>
                <w:sz w:val="20"/>
                <w:szCs w:val="20"/>
                <w:lang w:eastAsia="zh-CN"/>
              </w:rPr>
              <w:t xml:space="preserve"> работе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им. И.М.Сеченова Министерства здравоохранения Российской Федерации (Сеченовский Университет)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Согласен на обработку персональных данных</w:t>
            </w:r>
          </w:p>
        </w:tc>
      </w:tr>
      <w:tr>
        <w:trPr/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Имя Отчество,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степень, ученое звание сотрудника, составившего отзыв ведущей организации </w:t>
            </w:r>
          </w:p>
        </w:tc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Подзолков Валерий Иванович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медицинских наук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</w:tc>
      </w:tr>
      <w:tr>
        <w:trPr/>
        <w:tc>
          <w:tcPr>
            <w:tcW w:w="3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6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Подзолков В.И., </w:t>
            </w:r>
            <w:r>
              <w:rPr>
                <w:b/>
                <w:bCs/>
                <w:sz w:val="20"/>
                <w:szCs w:val="20"/>
              </w:rPr>
              <w:t>Брагина А.Е.</w:t>
            </w:r>
            <w:r>
              <w:rPr>
                <w:sz w:val="20"/>
                <w:szCs w:val="20"/>
              </w:rPr>
              <w:t>, Брагина Г.И., Мурашко Н.А. Влияние компонентов метаболического синдрома на уровень стабильных метаболитов оксида азота у больных эссенциальной гипертензией.//</w:t>
            </w:r>
            <w:r>
              <w:rPr>
                <w:b/>
                <w:bCs/>
                <w:sz w:val="20"/>
                <w:szCs w:val="20"/>
              </w:rPr>
              <w:t xml:space="preserve">Системные гипертензии. – </w:t>
            </w:r>
            <w:r>
              <w:rPr>
                <w:sz w:val="20"/>
                <w:szCs w:val="20"/>
              </w:rPr>
              <w:t xml:space="preserve">2015. - Т. 12. - №2. - С. 57-61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Подзолков В.И., </w:t>
            </w:r>
            <w:r>
              <w:rPr>
                <w:b/>
                <w:bCs/>
                <w:sz w:val="20"/>
                <w:szCs w:val="20"/>
              </w:rPr>
              <w:t>Брагина А.Е.</w:t>
            </w:r>
            <w:r>
              <w:rPr>
                <w:sz w:val="20"/>
                <w:szCs w:val="20"/>
              </w:rPr>
              <w:t>, Мурашко Н.А. Уровень стабильных метаболитов оксида азота у больных эссенциальной гипертензией с ожирением и гиперлептинемией.//</w:t>
            </w:r>
            <w:r>
              <w:rPr>
                <w:b/>
                <w:bCs/>
                <w:sz w:val="20"/>
                <w:szCs w:val="20"/>
              </w:rPr>
              <w:t xml:space="preserve">Кардиология. – </w:t>
            </w:r>
            <w:r>
              <w:rPr>
                <w:sz w:val="20"/>
                <w:szCs w:val="20"/>
              </w:rPr>
              <w:t>2016. - №7.-С.14-19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 xml:space="preserve">Брагина А.Е., </w:t>
            </w:r>
            <w:r>
              <w:rPr>
                <w:sz w:val="20"/>
                <w:szCs w:val="20"/>
              </w:rPr>
              <w:t xml:space="preserve">Мурашко Н.А., Подзолков В.И. Прогностическая значимость маркеров эндотелиальной дисфункции у больных эссенциальной гипертензией.// </w:t>
            </w:r>
            <w:r>
              <w:rPr>
                <w:b/>
                <w:bCs/>
                <w:sz w:val="20"/>
                <w:szCs w:val="20"/>
              </w:rPr>
              <w:t xml:space="preserve">Кардиология. – </w:t>
            </w:r>
            <w:r>
              <w:rPr>
                <w:sz w:val="20"/>
                <w:szCs w:val="20"/>
              </w:rPr>
              <w:t>2017. - №4.-С.19-23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Подзолков В.И., </w:t>
            </w:r>
            <w:r>
              <w:rPr>
                <w:b/>
                <w:bCs/>
                <w:sz w:val="20"/>
                <w:szCs w:val="20"/>
              </w:rPr>
              <w:t xml:space="preserve">Брагина А.Е. </w:t>
            </w:r>
            <w:r>
              <w:rPr>
                <w:sz w:val="20"/>
                <w:szCs w:val="20"/>
              </w:rPr>
              <w:t xml:space="preserve">Артериальная гипертензия у женщин.// </w:t>
            </w:r>
            <w:r>
              <w:rPr>
                <w:b/>
                <w:bCs/>
                <w:sz w:val="20"/>
                <w:szCs w:val="20"/>
              </w:rPr>
              <w:t xml:space="preserve">Кардиология. – </w:t>
            </w:r>
            <w:r>
              <w:rPr>
                <w:sz w:val="20"/>
                <w:szCs w:val="20"/>
              </w:rPr>
              <w:t>2017. - №8.-С.24-29.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Адрес ведущей организации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7053"/>
      </w:tblGrid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119991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ФГАОУ ВО Первый МГМУ им. И.М. Сеченова Минздрава России (Сеченовский Университет)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Москва 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ул. Трубецкая 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д.8, стр. 2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(495) 609-14-00</w:t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  <w:lang w:val="en-US"/>
                </w:rPr>
                <w:t>rektorat@mma.ru</w:t>
              </w:r>
            </w:hyperlink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-сайт </w:t>
            </w:r>
          </w:p>
        </w:tc>
        <w:tc>
          <w:tcPr>
            <w:tcW w:w="7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https://sechenov.ru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rPr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0"/>
          <w:szCs w:val="20"/>
          <w:lang w:eastAsia="zh-CN"/>
        </w:rPr>
        <w:t>Проректор по научно-</w:t>
      </w:r>
      <w:r>
        <w:rPr>
          <w:rFonts w:cs="Times New Roman" w:ascii="Times New Roman" w:hAnsi="Times New Roman"/>
          <w:sz w:val="20"/>
          <w:szCs w:val="20"/>
          <w:lang w:eastAsia="zh-CN"/>
        </w:rPr>
        <w:t>исследовательской</w:t>
      </w:r>
      <w:r>
        <w:rPr>
          <w:rFonts w:cs="Times New Roman" w:ascii="Times New Roman" w:hAnsi="Times New Roman"/>
          <w:sz w:val="20"/>
          <w:szCs w:val="20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right="0" w:hanging="0"/>
        <w:rPr/>
      </w:pPr>
      <w:r>
        <w:rPr>
          <w:rFonts w:cs="Times New Roman" w:ascii="Times New Roman" w:hAnsi="Times New Roman"/>
          <w:sz w:val="20"/>
          <w:szCs w:val="20"/>
          <w:lang w:eastAsia="zh-CN"/>
        </w:rPr>
        <w:t xml:space="preserve">работе </w:t>
      </w:r>
      <w:r>
        <w:rPr>
          <w:rFonts w:cs="Times New Roman" w:ascii="Times New Roman" w:hAnsi="Times New Roman"/>
          <w:sz w:val="20"/>
          <w:szCs w:val="20"/>
        </w:rPr>
        <w:t>ФГАОУ ВО Первый МГМУ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им. И. М. Сеченова Минздрава России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(Сеченовский Университет)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кандидат медицинских наук , доцент</w:t>
        <w:tab/>
        <w:tab/>
        <w:tab/>
        <w:tab/>
        <w:tab/>
        <w:tab/>
        <w:tab/>
        <w:t>Бутнару Д.В.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«________»_____________2020г.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</w:r>
    </w:p>
    <w:sectPr>
      <w:type w:val="nextPage"/>
      <w:pgSz w:w="11906" w:h="16838"/>
      <w:pgMar w:left="1701" w:right="850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c4f13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0"/>
      <w:szCs w:val="20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05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58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ktorat@mma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Ultra_Office/6.2.3.2$Windows_x86 LibreOffice_project/</Application>
  <Pages>2</Pages>
  <Words>376</Words>
  <Characters>2858</Characters>
  <CharactersWithSpaces>3217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2020-07-16T11:51:00Z</dcterms:created>
  <dc:creator>User</dc:creator>
  <dc:description/>
  <dc:language>ru-RU</dc:language>
  <cp:lastModifiedBy/>
  <cp:lastPrinted>2015-10-08T13:07:00Z</cp:lastPrinted>
  <dcterms:modified xsi:type="dcterms:W3CDTF">2020-10-07T16:59:20Z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