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EBE" w:rsidRDefault="00000000">
      <w:pPr>
        <w:spacing w:line="276" w:lineRule="auto"/>
        <w:ind w:left="3969"/>
      </w:pPr>
      <w: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493EBE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:rsidR="00493EBE" w:rsidRDefault="00000000">
      <w:pPr>
        <w:rPr>
          <w:b/>
          <w:bCs/>
        </w:rPr>
      </w:pPr>
      <w:r>
        <w:rPr>
          <w:b/>
          <w:bCs/>
        </w:rPr>
        <w:t xml:space="preserve">На русском языке: </w:t>
      </w:r>
    </w:p>
    <w:tbl>
      <w:tblPr>
        <w:tblStyle w:val="TableNormal"/>
        <w:tblW w:w="9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3"/>
        <w:gridCol w:w="6378"/>
      </w:tblGrid>
      <w:tr w:rsidR="00493EBE">
        <w:trPr>
          <w:trHeight w:val="3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>Университет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A91DFA">
            <w:r>
              <w:t>ФГАОУ ВО Первый МГМУ им. И.М. Сеченова Минздрава России (Сеченовский Университет)</w:t>
            </w:r>
          </w:p>
        </w:tc>
      </w:tr>
      <w:tr w:rsidR="00493EBE">
        <w:trPr>
          <w:trHeight w:val="6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>Уровень владения английским языком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С1</w:t>
            </w:r>
          </w:p>
        </w:tc>
      </w:tr>
      <w:tr w:rsidR="00493EBE">
        <w:trPr>
          <w:trHeight w:val="12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>Направление подготовки и профиль образовательной программы, на которую будет приниматься аспирант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31.06.01 Клиническая медицина (направление подготовки)</w:t>
            </w:r>
          </w:p>
          <w:p w:rsidR="00493EBE" w:rsidRDefault="00000000">
            <w:pPr>
              <w:spacing w:after="0"/>
              <w:jc w:val="left"/>
            </w:pPr>
            <w:r>
              <w:rPr>
                <w:i/>
                <w:iCs/>
              </w:rPr>
              <w:t>31.05.03 Стоматология (профиль образовательной программы)</w:t>
            </w:r>
          </w:p>
        </w:tc>
      </w:tr>
      <w:tr w:rsidR="00493EBE">
        <w:trPr>
          <w:trHeight w:val="12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</w:pPr>
            <w:r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Разработка протоколов для телемедицины. Оптимизация зубосохраняющих технологий. Разработка современных методов лечения пациентов с атрофией костной ткани. </w:t>
            </w:r>
          </w:p>
        </w:tc>
      </w:tr>
      <w:tr w:rsidR="00493EBE">
        <w:trPr>
          <w:trHeight w:val="45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left"/>
            </w:pPr>
            <w:r>
              <w:t>Перечень предлагаемых соискателям тем для исследовательской работы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 xml:space="preserve">Экспериментально-клиническое обоснование применения индивидуальных дентальных внутрикостных имплантатов при ортопедическом лечении пациентов с частичным отсутствием зубов. </w:t>
            </w:r>
          </w:p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 xml:space="preserve">Клинико-биомеханическое обоснование щадящего метода имплантационного протезирования </w:t>
            </w:r>
          </w:p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>Применение лазерных технологий в имплантологии</w:t>
            </w:r>
          </w:p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 xml:space="preserve">Использование 3 Д шаблонов при проведении зубосохраняющих операции </w:t>
            </w:r>
          </w:p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 xml:space="preserve">Клинико-организационные основы повышения эффективности телемедицинских консультаций </w:t>
            </w:r>
          </w:p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>Применение робототехники при проведении операций в имплантологии</w:t>
            </w:r>
          </w:p>
          <w:p w:rsidR="00493EBE" w:rsidRDefault="00000000">
            <w:pPr>
              <w:numPr>
                <w:ilvl w:val="0"/>
                <w:numId w:val="1"/>
              </w:numPr>
              <w:spacing w:after="0"/>
            </w:pPr>
            <w:r>
              <w:t xml:space="preserve">Применение искусственного интеллекта в телемедицинских консультациях </w:t>
            </w:r>
          </w:p>
        </w:tc>
      </w:tr>
      <w:tr w:rsidR="00493EBE">
        <w:trPr>
          <w:trHeight w:val="1200"/>
        </w:trPr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rPr>
                <w:lang w:val="en-US"/>
              </w:rPr>
              <w:t> </w:t>
            </w:r>
            <w:r w:rsidR="00A91DFA">
              <w:rPr>
                <w:noProof/>
              </w:rPr>
              <w:drawing>
                <wp:inline distT="0" distB="0" distL="0" distR="0">
                  <wp:extent cx="2148205" cy="3279775"/>
                  <wp:effectExtent l="0" t="0" r="0" b="0"/>
                  <wp:docPr id="1703332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32159" name="Рисунок 170333215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327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3EBE" w:rsidRDefault="00493EBE"/>
          <w:p w:rsidR="00493EBE" w:rsidRDefault="00000000">
            <w:r>
              <w:t>Научный руководитель:</w:t>
            </w:r>
          </w:p>
          <w:p w:rsidR="00493EBE" w:rsidRDefault="00000000">
            <w:r>
              <w:t>Илана Александровна Гор,</w:t>
            </w:r>
          </w:p>
          <w:p w:rsidR="00493EBE" w:rsidRDefault="00000000">
            <w:r>
              <w:t xml:space="preserve">кандидат наук ПМГМУ им. И.М. Сеченова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Медицинские науки и общественное здравоохранение</w:t>
            </w:r>
          </w:p>
          <w:p w:rsidR="00493EBE" w:rsidRDefault="00493EBE">
            <w:pPr>
              <w:spacing w:after="0"/>
              <w:jc w:val="center"/>
              <w:rPr>
                <w:i/>
                <w:iCs/>
              </w:rPr>
            </w:pPr>
          </w:p>
          <w:p w:rsidR="00493EBE" w:rsidRDefault="00000000">
            <w:pPr>
              <w:spacing w:after="0"/>
              <w:jc w:val="center"/>
            </w:pPr>
            <w:r>
              <w:rPr>
                <w:i/>
                <w:iCs/>
                <w:lang w:val="en-US"/>
              </w:rPr>
              <w:t>FY</w:t>
            </w:r>
            <w:r w:rsidRPr="00A91DF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Стоматология и хирургическая стоматология</w:t>
            </w:r>
          </w:p>
        </w:tc>
      </w:tr>
      <w:tr w:rsidR="00493EBE">
        <w:trPr>
          <w:trHeight w:val="150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Default="00493EBE"/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>Научные интересы</w:t>
            </w:r>
          </w:p>
          <w:p w:rsidR="00493EBE" w:rsidRDefault="00000000">
            <w:pPr>
              <w:spacing w:after="0"/>
            </w:pPr>
            <w:r>
              <w:rPr>
                <w:i/>
                <w:iCs/>
              </w:rPr>
              <w:t>тенденции развития цифровых технологий, оценка алгоритмов по внедрению информационно-телекоммуникационных и  роботизированных технологий в клиническую практику</w:t>
            </w:r>
          </w:p>
        </w:tc>
      </w:tr>
      <w:tr w:rsidR="00493EBE">
        <w:trPr>
          <w:trHeight w:val="60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Default="00493EBE"/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 xml:space="preserve">Особенности исследования </w:t>
            </w:r>
          </w:p>
          <w:p w:rsidR="00493EBE" w:rsidRDefault="00000000">
            <w:pPr>
              <w:spacing w:after="0"/>
            </w:pPr>
            <w:r>
              <w:rPr>
                <w:i/>
                <w:iCs/>
              </w:rPr>
              <w:t xml:space="preserve">Использование уникальных телемедицинских технологий </w:t>
            </w:r>
          </w:p>
        </w:tc>
      </w:tr>
      <w:tr w:rsidR="00493EBE">
        <w:trPr>
          <w:trHeight w:val="270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Default="00493EBE"/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>Требования потенциального научного руководителя</w:t>
            </w:r>
          </w:p>
          <w:p w:rsidR="00493EBE" w:rsidRDefault="0000000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Аккредитация по специальности стоматология хирургическая</w:t>
            </w:r>
            <w:r w:rsidRPr="00A91DF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в Российской Федерации </w:t>
            </w:r>
          </w:p>
          <w:p w:rsidR="00493EBE" w:rsidRDefault="0000000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Наличие международного языкового сертификата ( уровень не ниже С1) </w:t>
            </w:r>
          </w:p>
          <w:p w:rsidR="00493EBE" w:rsidRDefault="0000000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Знание основ роботехники и искусственного интеллекта </w:t>
            </w:r>
          </w:p>
          <w:p w:rsidR="00493EBE" w:rsidRDefault="0000000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Практика врачом стоматологом не менее 3 лет</w:t>
            </w:r>
          </w:p>
          <w:p w:rsidR="00493EBE" w:rsidRDefault="00000000">
            <w:pPr>
              <w:spacing w:after="0"/>
            </w:pPr>
            <w:r>
              <w:rPr>
                <w:i/>
                <w:iCs/>
              </w:rPr>
              <w:t xml:space="preserve">Свободное владение компьютером и программами для статистической обработки данных </w:t>
            </w:r>
          </w:p>
        </w:tc>
      </w:tr>
      <w:tr w:rsidR="00493EBE" w:rsidRPr="00A91DFA">
        <w:trPr>
          <w:trHeight w:val="567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BE" w:rsidRDefault="00493EBE"/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Pr="00A91DFA" w:rsidRDefault="00000000">
            <w:pPr>
              <w:spacing w:after="0"/>
              <w:rPr>
                <w:rFonts w:cs="Times New Roman"/>
                <w:color w:val="000000" w:themeColor="text1"/>
              </w:rPr>
            </w:pPr>
            <w:r w:rsidRPr="00A91DFA">
              <w:rPr>
                <w:rFonts w:cs="Times New Roman"/>
                <w:color w:val="000000" w:themeColor="text1"/>
              </w:rPr>
              <w:t>Основные публикации потенциального научного руководителя</w:t>
            </w:r>
          </w:p>
          <w:p w:rsidR="00493EBE" w:rsidRPr="00A91DFA" w:rsidRDefault="00493EBE">
            <w:pPr>
              <w:spacing w:after="0"/>
              <w:rPr>
                <w:rFonts w:cs="Times New Roman"/>
                <w:i/>
                <w:iCs/>
                <w:color w:val="000000" w:themeColor="text1"/>
              </w:rPr>
            </w:pPr>
          </w:p>
          <w:p w:rsidR="00493EBE" w:rsidRPr="00A91DFA" w:rsidRDefault="00000000">
            <w:pPr>
              <w:pStyle w:val="a6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</w:pPr>
            <w:r w:rsidRPr="00A9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t>Clinical efficacy of hydroxyapatite toothpaste containing Polyol Germanium Complex (PGC) with threonine in the treatment of dentine hypersensitivity</w:t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</w:p>
          <w:p w:rsidR="00493EBE" w:rsidRPr="00A91DFA" w:rsidRDefault="00000000">
            <w:pPr>
              <w:pStyle w:val="a6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</w:pPr>
            <w:r w:rsidRPr="00A9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t>Antibiotics Efficiency in the Infection Complications Prevention after Third Molar Extraction: A Systematic Review</w:t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  <w:r w:rsidRPr="00A9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t>Prevalence and structure of periodontal disease and oral cavity condition in patients with coronary heart disease (Prospective cohort study)</w:t>
            </w:r>
            <w:r w:rsidRPr="00A91DFA">
              <w:rPr>
                <w:rFonts w:ascii="Times New Roman" w:eastAsia="Helvetica" w:hAnsi="Times New Roman" w:cs="Times New Roman"/>
                <w:color w:val="000000" w:themeColor="text1"/>
                <w:sz w:val="28"/>
                <w:szCs w:val="28"/>
                <w:shd w:val="clear" w:color="auto" w:fill="FEFFFF"/>
              </w:rPr>
              <w:br/>
            </w:r>
          </w:p>
        </w:tc>
      </w:tr>
      <w:tr w:rsidR="00493EBE">
        <w:trPr>
          <w:trHeight w:val="60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3EBE" w:rsidRPr="00A91DFA" w:rsidRDefault="00493EBE">
            <w:pPr>
              <w:rPr>
                <w:lang w:val="en-US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3EBE" w:rsidRDefault="00000000">
            <w:pPr>
              <w:spacing w:after="0"/>
            </w:pPr>
            <w:r>
              <w:t xml:space="preserve">Результаты интеллектуальной деятельности </w:t>
            </w:r>
            <w:r>
              <w:rPr>
                <w:i/>
                <w:iCs/>
              </w:rPr>
              <w:t>(при наличии)</w:t>
            </w:r>
          </w:p>
        </w:tc>
      </w:tr>
    </w:tbl>
    <w:p w:rsidR="00493EBE" w:rsidRDefault="00493EBE">
      <w:pPr>
        <w:widowControl w:val="0"/>
        <w:rPr>
          <w:b/>
          <w:bCs/>
        </w:rPr>
      </w:pPr>
    </w:p>
    <w:sectPr w:rsidR="00493EBE">
      <w:headerReference w:type="default" r:id="rId8"/>
      <w:footerReference w:type="default" r:id="rId9"/>
      <w:pgSz w:w="11900" w:h="16840"/>
      <w:pgMar w:top="851" w:right="845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3EED" w:rsidRDefault="00383EED">
      <w:pPr>
        <w:spacing w:after="0"/>
      </w:pPr>
      <w:r>
        <w:separator/>
      </w:r>
    </w:p>
  </w:endnote>
  <w:endnote w:type="continuationSeparator" w:id="0">
    <w:p w:rsidR="00383EED" w:rsidRDefault="00383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EBE" w:rsidRDefault="00000000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7F3E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3EED" w:rsidRDefault="00383EED">
      <w:pPr>
        <w:spacing w:after="0"/>
      </w:pPr>
      <w:r>
        <w:separator/>
      </w:r>
    </w:p>
  </w:footnote>
  <w:footnote w:type="continuationSeparator" w:id="0">
    <w:p w:rsidR="00383EED" w:rsidRDefault="00383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EBE" w:rsidRDefault="00493E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269"/>
    <w:multiLevelType w:val="hybridMultilevel"/>
    <w:tmpl w:val="25BC1170"/>
    <w:lvl w:ilvl="0" w:tplc="47E2277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ACA6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36443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4002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8CAC6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45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42D8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32CDD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409D2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CD3F44"/>
    <w:multiLevelType w:val="hybridMultilevel"/>
    <w:tmpl w:val="B4A8157A"/>
    <w:lvl w:ilvl="0" w:tplc="459A928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1" w:tplc="D26C0F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2" w:tplc="27AC52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2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3" w:tplc="3C6EABEA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4" w:tplc="A2F0842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67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5" w:tplc="14DCA8E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6" w:tplc="EEDE8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7" w:tplc="482E66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3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8" w:tplc="B930E6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2D3997"/>
    <w:multiLevelType w:val="hybridMultilevel"/>
    <w:tmpl w:val="23FAB406"/>
    <w:lvl w:ilvl="0" w:tplc="DEC030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1" w:tplc="D2FEEF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2" w:tplc="01708A3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2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3" w:tplc="0A327F1C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4" w:tplc="E5405B32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67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5" w:tplc="E890590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89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6" w:tplc="C7689D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11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7" w:tplc="23CEDF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33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  <w:lvl w:ilvl="8" w:tplc="821AA2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551" w:hanging="57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D2D2D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B845E2"/>
    <w:multiLevelType w:val="hybridMultilevel"/>
    <w:tmpl w:val="7BA8563C"/>
    <w:lvl w:ilvl="0" w:tplc="8FBA3410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E59C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CC7F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A7EB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E7EF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6AD6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8A32E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A336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902BF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7476480">
    <w:abstractNumId w:val="0"/>
  </w:num>
  <w:num w:numId="2" w16cid:durableId="172189764">
    <w:abstractNumId w:val="2"/>
  </w:num>
  <w:num w:numId="3" w16cid:durableId="70735114">
    <w:abstractNumId w:val="3"/>
  </w:num>
  <w:num w:numId="4" w16cid:durableId="279578924">
    <w:abstractNumId w:val="1"/>
  </w:num>
  <w:num w:numId="5" w16cid:durableId="2014455639">
    <w:abstractNumId w:val="1"/>
    <w:lvlOverride w:ilvl="0">
      <w:lvl w:ilvl="0" w:tplc="459A9280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79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6C0F6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1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AC52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23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6EABEA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45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0842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67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DCA8E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89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DE847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11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2E660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33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30E65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551" w:hanging="57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D2D2D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BE"/>
    <w:rsid w:val="0001290D"/>
    <w:rsid w:val="00383EED"/>
    <w:rsid w:val="00493EBE"/>
    <w:rsid w:val="007F3E99"/>
    <w:rsid w:val="00A91DFA"/>
    <w:rsid w:val="00B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CB6F2"/>
  <w15:docId w15:val="{8B2A10CA-5AF7-2147-85BA-951297FE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Morozova</cp:lastModifiedBy>
  <cp:revision>4</cp:revision>
  <dcterms:created xsi:type="dcterms:W3CDTF">2023-10-17T15:48:00Z</dcterms:created>
  <dcterms:modified xsi:type="dcterms:W3CDTF">2023-10-17T15:50:00Z</dcterms:modified>
</cp:coreProperties>
</file>