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Pr="00C7280B" w:rsidRDefault="00F6397F" w:rsidP="00F6397F">
      <w:pPr>
        <w:spacing w:line="276" w:lineRule="auto"/>
        <w:ind w:left="3969"/>
        <w:rPr>
          <w:rFonts w:eastAsia="Calibri"/>
        </w:rPr>
      </w:pPr>
      <w:r w:rsidRPr="00C7280B">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C7280B" w:rsidRDefault="00612B32" w:rsidP="009932FE">
      <w:pPr>
        <w:rPr>
          <w:b/>
          <w:sz w:val="26"/>
          <w:szCs w:val="26"/>
        </w:rPr>
      </w:pPr>
      <w:r w:rsidRPr="00C7280B">
        <w:rPr>
          <w:b/>
          <w:sz w:val="26"/>
          <w:szCs w:val="26"/>
        </w:rPr>
        <w:t xml:space="preserve">Структура научного профиля (портфолио) потенциальных научных руководителей участников </w:t>
      </w:r>
      <w:r w:rsidR="00443334" w:rsidRPr="00C7280B">
        <w:rPr>
          <w:b/>
          <w:sz w:val="26"/>
          <w:szCs w:val="26"/>
        </w:rPr>
        <w:t xml:space="preserve">трека аспирантуры </w:t>
      </w:r>
      <w:r w:rsidRPr="00C7280B">
        <w:rPr>
          <w:b/>
          <w:sz w:val="26"/>
          <w:szCs w:val="26"/>
        </w:rPr>
        <w:t>Международной олимпиады Ассоциации «Глобальные университеты» для абитуриентов магистратуры и аспирантуры</w:t>
      </w:r>
      <w:r w:rsidR="00084771" w:rsidRPr="00C7280B">
        <w:rPr>
          <w:b/>
          <w:sz w:val="26"/>
          <w:szCs w:val="26"/>
        </w:rPr>
        <w:t>.</w:t>
      </w:r>
    </w:p>
    <w:tbl>
      <w:tblPr>
        <w:tblW w:w="99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6420"/>
      </w:tblGrid>
      <w:tr w:rsidR="00334CF9" w:rsidRPr="00C7280B" w14:paraId="517ABB19" w14:textId="77777777" w:rsidTr="00A1696E">
        <w:trPr>
          <w:trHeight w:val="148"/>
        </w:trPr>
        <w:tc>
          <w:tcPr>
            <w:tcW w:w="3506" w:type="dxa"/>
            <w:tcBorders>
              <w:top w:val="single" w:sz="4" w:space="0" w:color="auto"/>
            </w:tcBorders>
            <w:shd w:val="clear" w:color="auto" w:fill="auto"/>
            <w:noWrap/>
          </w:tcPr>
          <w:p w14:paraId="2C0041D4" w14:textId="3F3BFC59" w:rsidR="00334CF9" w:rsidRPr="00C7280B" w:rsidRDefault="007501B2" w:rsidP="00AD1259">
            <w:pPr>
              <w:spacing w:after="0"/>
              <w:rPr>
                <w:color w:val="000000"/>
              </w:rPr>
            </w:pPr>
            <w:r w:rsidRPr="00C7280B">
              <w:rPr>
                <w:color w:val="000000"/>
              </w:rPr>
              <w:t>University</w:t>
            </w:r>
          </w:p>
        </w:tc>
        <w:tc>
          <w:tcPr>
            <w:tcW w:w="6420" w:type="dxa"/>
            <w:tcBorders>
              <w:top w:val="single" w:sz="4" w:space="0" w:color="auto"/>
            </w:tcBorders>
            <w:shd w:val="clear" w:color="auto" w:fill="auto"/>
            <w:noWrap/>
          </w:tcPr>
          <w:p w14:paraId="20EA242E" w14:textId="3A4143CA" w:rsidR="00334CF9" w:rsidRPr="00C7280B" w:rsidRDefault="00DB024E" w:rsidP="00AD1259">
            <w:pPr>
              <w:spacing w:after="0"/>
              <w:jc w:val="left"/>
              <w:rPr>
                <w:i/>
                <w:color w:val="000000"/>
                <w:lang w:val="en-US"/>
              </w:rPr>
            </w:pPr>
            <w:r w:rsidRPr="00C7280B">
              <w:rPr>
                <w:i/>
                <w:color w:val="000000"/>
                <w:lang w:val="en-US"/>
              </w:rPr>
              <w:t xml:space="preserve">I.M. </w:t>
            </w:r>
            <w:proofErr w:type="spellStart"/>
            <w:r w:rsidRPr="00C7280B">
              <w:rPr>
                <w:i/>
                <w:color w:val="000000"/>
                <w:lang w:val="en-US"/>
              </w:rPr>
              <w:t>Sechenov</w:t>
            </w:r>
            <w:proofErr w:type="spellEnd"/>
            <w:r w:rsidRPr="00C7280B">
              <w:rPr>
                <w:i/>
                <w:color w:val="000000"/>
                <w:lang w:val="en-US"/>
              </w:rPr>
              <w:t xml:space="preserve"> First Moscow State Medical University (</w:t>
            </w:r>
            <w:proofErr w:type="spellStart"/>
            <w:r w:rsidRPr="00C7280B">
              <w:rPr>
                <w:i/>
                <w:color w:val="000000"/>
                <w:lang w:val="en-US"/>
              </w:rPr>
              <w:t>Sechenovskiy</w:t>
            </w:r>
            <w:proofErr w:type="spellEnd"/>
            <w:r w:rsidRPr="00C7280B">
              <w:rPr>
                <w:i/>
                <w:color w:val="000000"/>
                <w:lang w:val="en-US"/>
              </w:rPr>
              <w:t xml:space="preserve"> University)</w:t>
            </w:r>
          </w:p>
        </w:tc>
      </w:tr>
      <w:tr w:rsidR="00334CF9" w:rsidRPr="00C7280B" w14:paraId="7FFA70E2" w14:textId="77777777" w:rsidTr="00A1696E">
        <w:trPr>
          <w:trHeight w:val="148"/>
        </w:trPr>
        <w:tc>
          <w:tcPr>
            <w:tcW w:w="3506" w:type="dxa"/>
            <w:shd w:val="clear" w:color="auto" w:fill="auto"/>
            <w:noWrap/>
          </w:tcPr>
          <w:p w14:paraId="6C68855F" w14:textId="03254C5D" w:rsidR="00334CF9" w:rsidRPr="00C7280B" w:rsidRDefault="005C5748" w:rsidP="00AD1259">
            <w:pPr>
              <w:spacing w:after="0"/>
              <w:rPr>
                <w:color w:val="000000"/>
              </w:rPr>
            </w:pPr>
            <w:r w:rsidRPr="00C7280B">
              <w:t xml:space="preserve">Level </w:t>
            </w:r>
            <w:proofErr w:type="spellStart"/>
            <w:r w:rsidRPr="00C7280B">
              <w:t>of</w:t>
            </w:r>
            <w:proofErr w:type="spellEnd"/>
            <w:r w:rsidRPr="00C7280B">
              <w:t xml:space="preserve"> English </w:t>
            </w:r>
            <w:proofErr w:type="spellStart"/>
            <w:r w:rsidRPr="00C7280B">
              <w:t>proficiency</w:t>
            </w:r>
            <w:proofErr w:type="spellEnd"/>
          </w:p>
        </w:tc>
        <w:tc>
          <w:tcPr>
            <w:tcW w:w="6420" w:type="dxa"/>
            <w:shd w:val="clear" w:color="auto" w:fill="auto"/>
            <w:noWrap/>
          </w:tcPr>
          <w:p w14:paraId="00D17ECF" w14:textId="35000CA4" w:rsidR="00334CF9" w:rsidRPr="00C7280B" w:rsidRDefault="00DB024E" w:rsidP="00AD1259">
            <w:pPr>
              <w:spacing w:after="0"/>
              <w:jc w:val="left"/>
              <w:rPr>
                <w:color w:val="000000"/>
              </w:rPr>
            </w:pPr>
            <w:r w:rsidRPr="00C7280B">
              <w:rPr>
                <w:i/>
                <w:color w:val="000000"/>
                <w:lang w:val="en-US"/>
              </w:rPr>
              <w:t>Upper intermediate</w:t>
            </w:r>
          </w:p>
        </w:tc>
      </w:tr>
      <w:tr w:rsidR="00334CF9" w:rsidRPr="00C7280B" w14:paraId="3080E3C1" w14:textId="77777777" w:rsidTr="00A1696E">
        <w:trPr>
          <w:trHeight w:val="148"/>
        </w:trPr>
        <w:tc>
          <w:tcPr>
            <w:tcW w:w="3506" w:type="dxa"/>
            <w:shd w:val="clear" w:color="auto" w:fill="auto"/>
            <w:noWrap/>
          </w:tcPr>
          <w:p w14:paraId="45C99C51" w14:textId="4C612AE5" w:rsidR="00334CF9" w:rsidRPr="00C7280B" w:rsidRDefault="005C5748" w:rsidP="00AD1259">
            <w:pPr>
              <w:spacing w:after="0"/>
              <w:rPr>
                <w:color w:val="000000"/>
                <w:lang w:val="en-US"/>
              </w:rPr>
            </w:pPr>
            <w:r w:rsidRPr="00C7280B">
              <w:rPr>
                <w:lang w:val="en-US"/>
              </w:rPr>
              <w:t>Educational program</w:t>
            </w:r>
            <w:r w:rsidRPr="00C7280B">
              <w:rPr>
                <w:color w:val="000000"/>
                <w:lang w:val="en-US"/>
              </w:rPr>
              <w:t xml:space="preserve"> and f</w:t>
            </w:r>
            <w:r w:rsidRPr="00C7280B">
              <w:rPr>
                <w:lang w:val="en-US"/>
              </w:rPr>
              <w:t>ield of the educational program</w:t>
            </w:r>
            <w:r w:rsidRPr="00C7280B">
              <w:rPr>
                <w:color w:val="000000"/>
                <w:lang w:val="en-US"/>
              </w:rPr>
              <w:t xml:space="preserve"> for which the applicant will be accepted</w:t>
            </w:r>
          </w:p>
        </w:tc>
        <w:tc>
          <w:tcPr>
            <w:tcW w:w="6420" w:type="dxa"/>
            <w:shd w:val="clear" w:color="auto" w:fill="auto"/>
            <w:noWrap/>
          </w:tcPr>
          <w:p w14:paraId="66E7F026" w14:textId="02D8ED97" w:rsidR="009932FE" w:rsidRPr="00C7280B" w:rsidRDefault="009932FE" w:rsidP="009932FE">
            <w:pPr>
              <w:spacing w:after="0"/>
              <w:jc w:val="left"/>
              <w:rPr>
                <w:i/>
                <w:color w:val="000000"/>
                <w:lang w:val="en-US"/>
              </w:rPr>
            </w:pPr>
            <w:r w:rsidRPr="00C7280B">
              <w:rPr>
                <w:i/>
                <w:color w:val="000000"/>
                <w:lang w:val="en-US"/>
              </w:rPr>
              <w:t>31.06.01 Clinical medicine (educational program)</w:t>
            </w:r>
          </w:p>
          <w:p w14:paraId="627EAB5C" w14:textId="0F411804" w:rsidR="00334CF9" w:rsidRPr="00C7280B" w:rsidRDefault="00AD1259" w:rsidP="00AD1259">
            <w:pPr>
              <w:spacing w:after="0"/>
              <w:jc w:val="left"/>
              <w:rPr>
                <w:color w:val="000000"/>
                <w:lang w:val="en-US"/>
              </w:rPr>
            </w:pPr>
            <w:r w:rsidRPr="00C7280B">
              <w:rPr>
                <w:color w:val="000000"/>
                <w:lang w:val="en-US"/>
              </w:rPr>
              <w:t xml:space="preserve">3.1.21. </w:t>
            </w:r>
            <w:r w:rsidRPr="00C7280B">
              <w:rPr>
                <w:i/>
                <w:color w:val="000000"/>
                <w:lang w:val="en-US"/>
              </w:rPr>
              <w:t>Pediatrics</w:t>
            </w:r>
          </w:p>
        </w:tc>
      </w:tr>
      <w:tr w:rsidR="00334CF9" w:rsidRPr="00C7280B" w14:paraId="63EE698B" w14:textId="77777777" w:rsidTr="00A1696E">
        <w:trPr>
          <w:trHeight w:val="148"/>
        </w:trPr>
        <w:tc>
          <w:tcPr>
            <w:tcW w:w="3506" w:type="dxa"/>
            <w:shd w:val="clear" w:color="auto" w:fill="auto"/>
            <w:noWrap/>
          </w:tcPr>
          <w:p w14:paraId="5BAE3C34" w14:textId="7E981D20" w:rsidR="00334CF9" w:rsidRPr="00C7280B" w:rsidRDefault="005C5748" w:rsidP="005C5748">
            <w:pPr>
              <w:spacing w:after="0"/>
              <w:jc w:val="left"/>
              <w:rPr>
                <w:lang w:val="en-US"/>
              </w:rPr>
            </w:pPr>
            <w:r w:rsidRPr="00C7280B">
              <w:rPr>
                <w:lang w:val="en-US"/>
              </w:rPr>
              <w:t>List of research projects of the potential supervisor (participation/leadership)</w:t>
            </w:r>
          </w:p>
        </w:tc>
        <w:tc>
          <w:tcPr>
            <w:tcW w:w="6420" w:type="dxa"/>
            <w:shd w:val="clear" w:color="auto" w:fill="auto"/>
            <w:noWrap/>
          </w:tcPr>
          <w:p w14:paraId="5432CC46" w14:textId="77777777" w:rsidR="00DB024E" w:rsidRPr="00C7280B" w:rsidRDefault="00DB024E" w:rsidP="00DB024E">
            <w:pPr>
              <w:spacing w:after="0"/>
              <w:jc w:val="left"/>
              <w:rPr>
                <w:i/>
                <w:color w:val="000000"/>
                <w:lang w:val="en-US"/>
              </w:rPr>
            </w:pPr>
            <w:r w:rsidRPr="00C7280B">
              <w:rPr>
                <w:i/>
                <w:color w:val="000000"/>
                <w:lang w:val="en-US"/>
              </w:rPr>
              <w:t>1. Participant of the JAMAR project (European Register of patients with juvenile Idiopathic arthritis), organized by PRINTO.</w:t>
            </w:r>
          </w:p>
          <w:p w14:paraId="3BD376DE" w14:textId="77777777" w:rsidR="00DB024E" w:rsidRPr="00C7280B" w:rsidRDefault="00DB024E" w:rsidP="00DB024E">
            <w:pPr>
              <w:spacing w:after="0"/>
              <w:jc w:val="left"/>
              <w:rPr>
                <w:i/>
                <w:color w:val="000000"/>
                <w:lang w:val="en-US"/>
              </w:rPr>
            </w:pPr>
            <w:r w:rsidRPr="00C7280B">
              <w:rPr>
                <w:i/>
                <w:color w:val="000000"/>
                <w:lang w:val="en-US"/>
              </w:rPr>
              <w:t>2. Participation in the international registry of patients with scleroderma EUSTAR.</w:t>
            </w:r>
          </w:p>
          <w:p w14:paraId="3A83E988" w14:textId="77777777" w:rsidR="00DB024E" w:rsidRPr="00C7280B" w:rsidRDefault="00DB024E" w:rsidP="00DB024E">
            <w:pPr>
              <w:spacing w:after="0"/>
              <w:jc w:val="left"/>
              <w:rPr>
                <w:i/>
                <w:color w:val="000000"/>
                <w:lang w:val="en-US"/>
              </w:rPr>
            </w:pPr>
            <w:r w:rsidRPr="00C7280B">
              <w:rPr>
                <w:i/>
                <w:color w:val="000000"/>
                <w:lang w:val="en-US"/>
              </w:rPr>
              <w:t>3. Participation in the international register of patients with autoinflammatory syndromes EUROFEVER</w:t>
            </w:r>
          </w:p>
          <w:p w14:paraId="71A2D9CC" w14:textId="77777777" w:rsidR="00DB024E" w:rsidRPr="00C7280B" w:rsidRDefault="00DB024E" w:rsidP="00DB024E">
            <w:pPr>
              <w:spacing w:after="0"/>
              <w:jc w:val="left"/>
              <w:rPr>
                <w:i/>
                <w:color w:val="000000"/>
                <w:lang w:val="en-US"/>
              </w:rPr>
            </w:pPr>
            <w:r w:rsidRPr="00C7280B">
              <w:rPr>
                <w:i/>
                <w:color w:val="000000"/>
                <w:lang w:val="en-US"/>
              </w:rPr>
              <w:t>4. Head of the project "The state of medical care for children in the profile "Rheumatology" on the example of juvenile idiopathic arthritis and systemic lupus erythematosus"</w:t>
            </w:r>
          </w:p>
          <w:p w14:paraId="46486F9B" w14:textId="0F8A6DAF" w:rsidR="00334CF9" w:rsidRPr="00C7280B" w:rsidRDefault="00DB024E" w:rsidP="00DB024E">
            <w:pPr>
              <w:spacing w:after="0"/>
              <w:jc w:val="left"/>
              <w:rPr>
                <w:color w:val="000000"/>
                <w:lang w:val="en-US"/>
              </w:rPr>
            </w:pPr>
            <w:r w:rsidRPr="00C7280B">
              <w:rPr>
                <w:i/>
                <w:color w:val="000000"/>
                <w:lang w:val="en-US"/>
              </w:rPr>
              <w:t>5. Head of the project "Phenotypic and genetic features of autoinflammatory syndromes in children"</w:t>
            </w:r>
          </w:p>
        </w:tc>
      </w:tr>
      <w:tr w:rsidR="00334CF9" w:rsidRPr="00C7280B" w14:paraId="4046F5D5" w14:textId="77777777" w:rsidTr="00A1696E">
        <w:trPr>
          <w:trHeight w:val="148"/>
        </w:trPr>
        <w:tc>
          <w:tcPr>
            <w:tcW w:w="3506" w:type="dxa"/>
            <w:shd w:val="clear" w:color="auto" w:fill="auto"/>
            <w:noWrap/>
          </w:tcPr>
          <w:p w14:paraId="4C53EA56" w14:textId="19393137" w:rsidR="00334CF9" w:rsidRPr="00C7280B" w:rsidRDefault="005C5748" w:rsidP="00AD1259">
            <w:pPr>
              <w:spacing w:after="0"/>
              <w:jc w:val="left"/>
              <w:rPr>
                <w:lang w:val="en-US"/>
              </w:rPr>
            </w:pPr>
            <w:r w:rsidRPr="00C7280B">
              <w:rPr>
                <w:lang w:val="en-US"/>
              </w:rPr>
              <w:t xml:space="preserve">List of </w:t>
            </w:r>
            <w:r w:rsidR="00C55CAC" w:rsidRPr="00C7280B">
              <w:rPr>
                <w:lang w:val="en-US"/>
              </w:rPr>
              <w:t>the topics offered for the prospective scientific research</w:t>
            </w:r>
          </w:p>
        </w:tc>
        <w:tc>
          <w:tcPr>
            <w:tcW w:w="6420" w:type="dxa"/>
            <w:shd w:val="clear" w:color="auto" w:fill="auto"/>
            <w:noWrap/>
          </w:tcPr>
          <w:p w14:paraId="74275D77" w14:textId="6DDFF5BB" w:rsidR="00DB024E" w:rsidRPr="00C7280B" w:rsidRDefault="00DB024E" w:rsidP="00DB024E">
            <w:pPr>
              <w:pStyle w:val="a3"/>
              <w:numPr>
                <w:ilvl w:val="0"/>
                <w:numId w:val="9"/>
              </w:numPr>
              <w:spacing w:after="0"/>
              <w:rPr>
                <w:rFonts w:ascii="Times New Roman" w:hAnsi="Times New Roman" w:cs="Times New Roman"/>
                <w:i/>
                <w:color w:val="000000"/>
                <w:sz w:val="24"/>
                <w:szCs w:val="24"/>
                <w:lang w:val="en-US"/>
              </w:rPr>
            </w:pPr>
            <w:r w:rsidRPr="00C7280B">
              <w:rPr>
                <w:rFonts w:ascii="Times New Roman" w:hAnsi="Times New Roman" w:cs="Times New Roman"/>
                <w:i/>
                <w:color w:val="000000"/>
                <w:sz w:val="24"/>
                <w:szCs w:val="24"/>
                <w:lang w:val="en-US"/>
              </w:rPr>
              <w:t xml:space="preserve"> Study of etiological factors and pathogenetic mechanisms of development of rheumatic diseases in children</w:t>
            </w:r>
          </w:p>
          <w:p w14:paraId="25399C69" w14:textId="55BDA3A5" w:rsidR="00DB024E" w:rsidRPr="00C7280B" w:rsidRDefault="00DB024E" w:rsidP="00DB024E">
            <w:pPr>
              <w:pStyle w:val="a3"/>
              <w:numPr>
                <w:ilvl w:val="0"/>
                <w:numId w:val="9"/>
              </w:numPr>
              <w:spacing w:after="0"/>
              <w:rPr>
                <w:rFonts w:ascii="Times New Roman" w:hAnsi="Times New Roman" w:cs="Times New Roman"/>
                <w:i/>
                <w:color w:val="000000"/>
                <w:sz w:val="24"/>
                <w:szCs w:val="24"/>
                <w:lang w:val="en-US"/>
              </w:rPr>
            </w:pPr>
            <w:r w:rsidRPr="00C7280B">
              <w:rPr>
                <w:rFonts w:ascii="Times New Roman" w:hAnsi="Times New Roman" w:cs="Times New Roman"/>
                <w:i/>
                <w:color w:val="000000"/>
                <w:sz w:val="24"/>
                <w:szCs w:val="24"/>
                <w:lang w:val="en-US"/>
              </w:rPr>
              <w:t>Introduction of new diagnostic methods for rheumatic diseases</w:t>
            </w:r>
          </w:p>
          <w:p w14:paraId="2E323D7D" w14:textId="5E3C7527" w:rsidR="00DB024E" w:rsidRPr="00C7280B" w:rsidRDefault="00DB024E" w:rsidP="00DB024E">
            <w:pPr>
              <w:pStyle w:val="a3"/>
              <w:numPr>
                <w:ilvl w:val="0"/>
                <w:numId w:val="9"/>
              </w:numPr>
              <w:spacing w:after="0"/>
              <w:rPr>
                <w:rFonts w:ascii="Times New Roman" w:hAnsi="Times New Roman" w:cs="Times New Roman"/>
                <w:i/>
                <w:color w:val="000000"/>
                <w:sz w:val="24"/>
                <w:szCs w:val="24"/>
                <w:lang w:val="en-US"/>
              </w:rPr>
            </w:pPr>
            <w:r w:rsidRPr="00C7280B">
              <w:rPr>
                <w:rFonts w:ascii="Times New Roman" w:hAnsi="Times New Roman" w:cs="Times New Roman"/>
                <w:i/>
                <w:color w:val="000000"/>
                <w:sz w:val="24"/>
                <w:szCs w:val="24"/>
                <w:lang w:val="en-US"/>
              </w:rPr>
              <w:t>Development of a personalized approach to the treatment of rheumatic diseases in children</w:t>
            </w:r>
          </w:p>
          <w:p w14:paraId="586DB9FA" w14:textId="43ECF3AB" w:rsidR="00DB024E" w:rsidRPr="00C7280B" w:rsidRDefault="00DB024E" w:rsidP="00DB024E">
            <w:pPr>
              <w:pStyle w:val="a3"/>
              <w:numPr>
                <w:ilvl w:val="0"/>
                <w:numId w:val="9"/>
              </w:numPr>
              <w:spacing w:after="0"/>
              <w:rPr>
                <w:rFonts w:ascii="Times New Roman" w:hAnsi="Times New Roman" w:cs="Times New Roman"/>
                <w:i/>
                <w:color w:val="000000"/>
                <w:sz w:val="24"/>
                <w:szCs w:val="24"/>
                <w:lang w:val="en-US"/>
              </w:rPr>
            </w:pPr>
            <w:r w:rsidRPr="00C7280B">
              <w:rPr>
                <w:rFonts w:ascii="Times New Roman" w:hAnsi="Times New Roman" w:cs="Times New Roman"/>
                <w:i/>
                <w:color w:val="000000"/>
                <w:sz w:val="24"/>
                <w:szCs w:val="24"/>
                <w:lang w:val="en-US"/>
              </w:rPr>
              <w:t>Introduction of new methods of drug therapy of rheumatic diseases</w:t>
            </w:r>
          </w:p>
          <w:p w14:paraId="0484964C" w14:textId="7CC285BB" w:rsidR="00DB024E" w:rsidRPr="00C7280B" w:rsidRDefault="00DB024E" w:rsidP="00DB024E">
            <w:pPr>
              <w:pStyle w:val="a3"/>
              <w:numPr>
                <w:ilvl w:val="0"/>
                <w:numId w:val="9"/>
              </w:numPr>
              <w:spacing w:after="0"/>
              <w:rPr>
                <w:rFonts w:ascii="Times New Roman" w:hAnsi="Times New Roman" w:cs="Times New Roman"/>
                <w:i/>
                <w:color w:val="000000"/>
                <w:sz w:val="24"/>
                <w:szCs w:val="24"/>
                <w:lang w:val="en-US"/>
              </w:rPr>
            </w:pPr>
            <w:r w:rsidRPr="00C7280B">
              <w:rPr>
                <w:rFonts w:ascii="Times New Roman" w:hAnsi="Times New Roman" w:cs="Times New Roman"/>
                <w:i/>
                <w:color w:val="000000"/>
                <w:sz w:val="24"/>
                <w:szCs w:val="24"/>
                <w:lang w:val="en-US"/>
              </w:rPr>
              <w:t xml:space="preserve"> Evaluation of prognostic criteria of rheumatic diseases</w:t>
            </w:r>
          </w:p>
          <w:p w14:paraId="4A51D436" w14:textId="4E7E1555" w:rsidR="00C55CAC" w:rsidRPr="00C7280B" w:rsidRDefault="00DB024E" w:rsidP="00DB024E">
            <w:pPr>
              <w:pStyle w:val="a3"/>
              <w:numPr>
                <w:ilvl w:val="0"/>
                <w:numId w:val="9"/>
              </w:numPr>
              <w:spacing w:after="0"/>
              <w:rPr>
                <w:rFonts w:ascii="Times New Roman" w:hAnsi="Times New Roman" w:cs="Times New Roman"/>
                <w:color w:val="000000"/>
                <w:lang w:val="en-US"/>
              </w:rPr>
            </w:pPr>
            <w:r w:rsidRPr="00C7280B">
              <w:rPr>
                <w:rFonts w:ascii="Times New Roman" w:hAnsi="Times New Roman" w:cs="Times New Roman"/>
                <w:i/>
                <w:color w:val="000000"/>
                <w:sz w:val="24"/>
                <w:szCs w:val="24"/>
                <w:lang w:val="en-US"/>
              </w:rPr>
              <w:t>Development and implementation of national standards for the diagnosis and treatment of rheumatic diseases in children</w:t>
            </w:r>
          </w:p>
        </w:tc>
      </w:tr>
      <w:tr w:rsidR="00334CF9" w:rsidRPr="00C7280B" w14:paraId="01917A5C" w14:textId="77777777" w:rsidTr="00A1696E">
        <w:trPr>
          <w:trHeight w:val="148"/>
        </w:trPr>
        <w:tc>
          <w:tcPr>
            <w:tcW w:w="3506" w:type="dxa"/>
            <w:vMerge w:val="restart"/>
            <w:shd w:val="clear" w:color="auto" w:fill="auto"/>
            <w:noWrap/>
          </w:tcPr>
          <w:p w14:paraId="61F80CA3" w14:textId="77777777" w:rsidR="00C7280B" w:rsidRPr="00C7280B" w:rsidRDefault="00C7280B" w:rsidP="00AD1259">
            <w:pPr>
              <w:spacing w:after="0"/>
              <w:rPr>
                <w:color w:val="000000"/>
                <w:lang w:val="en-US"/>
              </w:rPr>
            </w:pPr>
          </w:p>
          <w:p w14:paraId="01DAD517" w14:textId="77777777" w:rsidR="00C7280B" w:rsidRPr="00C7280B" w:rsidRDefault="00C7280B" w:rsidP="00AD1259">
            <w:pPr>
              <w:spacing w:after="0"/>
              <w:rPr>
                <w:color w:val="000000"/>
                <w:lang w:val="en-US"/>
              </w:rPr>
            </w:pPr>
          </w:p>
          <w:p w14:paraId="7D51BA87" w14:textId="4A224618" w:rsidR="00334CF9" w:rsidRPr="00C7280B" w:rsidRDefault="00334CF9" w:rsidP="00AD1259">
            <w:pPr>
              <w:spacing w:after="0"/>
              <w:rPr>
                <w:color w:val="000000"/>
                <w:lang w:val="en-US"/>
              </w:rPr>
            </w:pPr>
            <w:r w:rsidRPr="00C7280B">
              <w:rPr>
                <w:color w:val="000000"/>
                <w:lang w:val="en-US"/>
              </w:rPr>
              <w:lastRenderedPageBreak/>
              <w:t> </w:t>
            </w:r>
            <w:r w:rsidR="00C7280B" w:rsidRPr="00C7280B">
              <w:rPr>
                <w:noProof/>
                <w:color w:val="000000"/>
                <w:lang w:val="en-US"/>
              </w:rPr>
              <w:drawing>
                <wp:inline distT="0" distB="0" distL="0" distR="0" wp14:anchorId="1FE7E02F" wp14:editId="41FE5EB3">
                  <wp:extent cx="2095500" cy="2959100"/>
                  <wp:effectExtent l="0" t="0" r="0" b="0"/>
                  <wp:docPr id="5903713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7133" name="Рисунок 59037133"/>
                          <pic:cNvPicPr/>
                        </pic:nvPicPr>
                        <pic:blipFill>
                          <a:blip r:embed="rId7">
                            <a:extLst>
                              <a:ext uri="{28A0092B-C50C-407E-A947-70E740481C1C}">
                                <a14:useLocalDpi xmlns:a14="http://schemas.microsoft.com/office/drawing/2010/main" val="0"/>
                              </a:ext>
                            </a:extLst>
                          </a:blip>
                          <a:stretch>
                            <a:fillRect/>
                          </a:stretch>
                        </pic:blipFill>
                        <pic:spPr>
                          <a:xfrm>
                            <a:off x="0" y="0"/>
                            <a:ext cx="2095500" cy="2959100"/>
                          </a:xfrm>
                          <a:prstGeom prst="rect">
                            <a:avLst/>
                          </a:prstGeom>
                        </pic:spPr>
                      </pic:pic>
                    </a:graphicData>
                  </a:graphic>
                </wp:inline>
              </w:drawing>
            </w:r>
          </w:p>
          <w:p w14:paraId="436DB831" w14:textId="77777777" w:rsidR="00334CF9" w:rsidRPr="00C7280B" w:rsidRDefault="00334CF9" w:rsidP="00AD1259">
            <w:pPr>
              <w:rPr>
                <w:lang w:val="en-US"/>
              </w:rPr>
            </w:pPr>
          </w:p>
          <w:p w14:paraId="6340000C" w14:textId="77777777" w:rsidR="00334CF9" w:rsidRPr="00C7280B" w:rsidRDefault="00334CF9" w:rsidP="00AD1259">
            <w:pPr>
              <w:rPr>
                <w:lang w:val="en-US"/>
              </w:rPr>
            </w:pPr>
            <w:r w:rsidRPr="00C7280B">
              <w:rPr>
                <w:lang w:val="en-US"/>
              </w:rPr>
              <w:t>Research supervisor:</w:t>
            </w:r>
          </w:p>
          <w:p w14:paraId="6154370E" w14:textId="77777777" w:rsidR="00AD1259" w:rsidRPr="00C7280B" w:rsidRDefault="00AD1259" w:rsidP="00AD1259">
            <w:pPr>
              <w:rPr>
                <w:lang w:val="en-US"/>
              </w:rPr>
            </w:pPr>
            <w:r w:rsidRPr="00C7280B">
              <w:rPr>
                <w:lang w:val="en-US"/>
              </w:rPr>
              <w:t xml:space="preserve">Ekaterina </w:t>
            </w:r>
            <w:proofErr w:type="spellStart"/>
            <w:r w:rsidRPr="00C7280B">
              <w:rPr>
                <w:lang w:val="en-US"/>
              </w:rPr>
              <w:t>Alexeeva</w:t>
            </w:r>
            <w:proofErr w:type="spellEnd"/>
            <w:r w:rsidRPr="00C7280B">
              <w:rPr>
                <w:lang w:val="en-US"/>
              </w:rPr>
              <w:t>, MD, PhD, Professor</w:t>
            </w:r>
          </w:p>
          <w:p w14:paraId="4C6140A2" w14:textId="6A6DF3F2" w:rsidR="00334CF9" w:rsidRPr="00C7280B" w:rsidRDefault="00AD1259" w:rsidP="00AD1259">
            <w:pPr>
              <w:rPr>
                <w:lang w:val="en-US"/>
              </w:rPr>
            </w:pPr>
            <w:r w:rsidRPr="00C7280B">
              <w:rPr>
                <w:lang w:val="en-US"/>
              </w:rPr>
              <w:t xml:space="preserve"> (First Moscow State Medical University </w:t>
            </w:r>
            <w:proofErr w:type="spellStart"/>
            <w:r w:rsidRPr="00C7280B">
              <w:rPr>
                <w:lang w:val="en-US"/>
              </w:rPr>
              <w:t>n.a.</w:t>
            </w:r>
            <w:proofErr w:type="spellEnd"/>
            <w:r w:rsidRPr="00C7280B">
              <w:rPr>
                <w:lang w:val="en-US"/>
              </w:rPr>
              <w:t xml:space="preserve"> I.M. </w:t>
            </w:r>
            <w:proofErr w:type="spellStart"/>
            <w:r w:rsidRPr="00C7280B">
              <w:rPr>
                <w:lang w:val="en-US"/>
              </w:rPr>
              <w:t>Sechenov</w:t>
            </w:r>
            <w:proofErr w:type="spellEnd"/>
            <w:r w:rsidRPr="00C7280B">
              <w:rPr>
                <w:lang w:val="en-US"/>
              </w:rPr>
              <w:t xml:space="preserve">), 2000 </w:t>
            </w:r>
            <w:proofErr w:type="spellStart"/>
            <w:r w:rsidRPr="00C7280B">
              <w:rPr>
                <w:lang w:val="en-US"/>
              </w:rPr>
              <w:t>год</w:t>
            </w:r>
            <w:proofErr w:type="spellEnd"/>
          </w:p>
        </w:tc>
        <w:tc>
          <w:tcPr>
            <w:tcW w:w="6420" w:type="dxa"/>
            <w:shd w:val="clear" w:color="auto" w:fill="auto"/>
            <w:noWrap/>
          </w:tcPr>
          <w:p w14:paraId="49F971D9" w14:textId="2FB39400" w:rsidR="00334CF9" w:rsidRPr="00C7280B" w:rsidRDefault="00334CF9" w:rsidP="00AD1259">
            <w:pPr>
              <w:spacing w:after="0"/>
              <w:jc w:val="center"/>
              <w:rPr>
                <w:i/>
                <w:color w:val="000000"/>
                <w:lang w:val="en-US"/>
              </w:rPr>
            </w:pPr>
          </w:p>
        </w:tc>
      </w:tr>
      <w:tr w:rsidR="00334CF9" w:rsidRPr="00C7280B" w14:paraId="2F5D5957" w14:textId="77777777" w:rsidTr="00A1696E">
        <w:trPr>
          <w:trHeight w:val="802"/>
        </w:trPr>
        <w:tc>
          <w:tcPr>
            <w:tcW w:w="3506" w:type="dxa"/>
            <w:vMerge/>
            <w:noWrap/>
            <w:hideMark/>
          </w:tcPr>
          <w:p w14:paraId="450FDDCF" w14:textId="77777777" w:rsidR="00334CF9" w:rsidRPr="00C7280B" w:rsidRDefault="00334CF9" w:rsidP="00AD1259">
            <w:pPr>
              <w:spacing w:after="0"/>
              <w:rPr>
                <w:color w:val="000000"/>
                <w:lang w:val="en-US"/>
              </w:rPr>
            </w:pPr>
          </w:p>
        </w:tc>
        <w:tc>
          <w:tcPr>
            <w:tcW w:w="6420" w:type="dxa"/>
            <w:shd w:val="clear" w:color="auto" w:fill="auto"/>
            <w:noWrap/>
            <w:hideMark/>
          </w:tcPr>
          <w:p w14:paraId="5AEB965F" w14:textId="77777777" w:rsidR="009932FE" w:rsidRPr="00C7280B" w:rsidRDefault="00334CF9" w:rsidP="009932FE">
            <w:pPr>
              <w:spacing w:after="0"/>
              <w:rPr>
                <w:color w:val="000000"/>
                <w:lang w:val="en-US"/>
              </w:rPr>
            </w:pPr>
            <w:r w:rsidRPr="00C7280B">
              <w:rPr>
                <w:lang w:val="en-US"/>
              </w:rPr>
              <w:t>Supervisor’s r</w:t>
            </w:r>
            <w:r w:rsidRPr="00C7280B">
              <w:rPr>
                <w:color w:val="000000"/>
                <w:lang w:val="en-US"/>
              </w:rPr>
              <w:t>esearch interests</w:t>
            </w:r>
          </w:p>
          <w:p w14:paraId="1CFED082" w14:textId="77777777" w:rsidR="00DB024E" w:rsidRPr="00C7280B" w:rsidRDefault="00DB024E" w:rsidP="00DB024E">
            <w:pPr>
              <w:spacing w:after="0"/>
              <w:rPr>
                <w:i/>
                <w:lang w:val="en-US"/>
              </w:rPr>
            </w:pPr>
            <w:r w:rsidRPr="00C7280B">
              <w:rPr>
                <w:i/>
                <w:lang w:val="en-US"/>
              </w:rPr>
              <w:t>Pediatrics, Rheumatology:</w:t>
            </w:r>
          </w:p>
          <w:p w14:paraId="4D57762C" w14:textId="5EEC70E3" w:rsidR="00334CF9" w:rsidRPr="00C7280B" w:rsidRDefault="00DB024E" w:rsidP="00DB024E">
            <w:pPr>
              <w:spacing w:after="0"/>
              <w:rPr>
                <w:lang w:val="en-US"/>
              </w:rPr>
            </w:pPr>
            <w:r w:rsidRPr="00C7280B">
              <w:rPr>
                <w:i/>
                <w:lang w:val="en-US"/>
              </w:rPr>
              <w:t>principles of personalized pathogenetic therapy of rheumatic diseases and monogenic autoinflammatory syndromes, including using the genome sequencing method for genetic verification of the diagnosis</w:t>
            </w:r>
          </w:p>
        </w:tc>
      </w:tr>
      <w:tr w:rsidR="00334CF9" w:rsidRPr="00C7280B" w14:paraId="560D73E1" w14:textId="77777777" w:rsidTr="00A1696E">
        <w:trPr>
          <w:trHeight w:val="729"/>
        </w:trPr>
        <w:tc>
          <w:tcPr>
            <w:tcW w:w="3506" w:type="dxa"/>
            <w:vMerge/>
            <w:vAlign w:val="center"/>
            <w:hideMark/>
          </w:tcPr>
          <w:p w14:paraId="2B3932E7" w14:textId="77777777" w:rsidR="00334CF9" w:rsidRPr="00C7280B" w:rsidRDefault="00334CF9" w:rsidP="00AD1259">
            <w:pPr>
              <w:spacing w:after="0"/>
              <w:rPr>
                <w:color w:val="000000"/>
                <w:lang w:val="en-US"/>
              </w:rPr>
            </w:pPr>
          </w:p>
        </w:tc>
        <w:tc>
          <w:tcPr>
            <w:tcW w:w="6420" w:type="dxa"/>
            <w:shd w:val="clear" w:color="auto" w:fill="auto"/>
            <w:noWrap/>
            <w:hideMark/>
          </w:tcPr>
          <w:p w14:paraId="5BB5D7BC" w14:textId="77777777" w:rsidR="00334CF9" w:rsidRPr="00C7280B" w:rsidRDefault="00334CF9" w:rsidP="009932FE">
            <w:pPr>
              <w:spacing w:after="0"/>
              <w:rPr>
                <w:color w:val="000000"/>
              </w:rPr>
            </w:pPr>
            <w:r w:rsidRPr="00C7280B">
              <w:rPr>
                <w:color w:val="000000"/>
                <w:lang w:val="en-US"/>
              </w:rPr>
              <w:t>Research</w:t>
            </w:r>
            <w:r w:rsidRPr="00C7280B">
              <w:rPr>
                <w:color w:val="000000"/>
              </w:rPr>
              <w:t xml:space="preserve"> </w:t>
            </w:r>
            <w:r w:rsidRPr="00C7280B">
              <w:rPr>
                <w:color w:val="000000"/>
                <w:lang w:val="en-US"/>
              </w:rPr>
              <w:t>highlights</w:t>
            </w:r>
            <w:r w:rsidRPr="00C7280B">
              <w:rPr>
                <w:color w:val="000000"/>
              </w:rPr>
              <w:t xml:space="preserve"> </w:t>
            </w:r>
            <w:r w:rsidRPr="00C7280B">
              <w:rPr>
                <w:i/>
                <w:color w:val="000000"/>
              </w:rPr>
              <w:t>(при наличии)</w:t>
            </w:r>
          </w:p>
          <w:p w14:paraId="48BB5735" w14:textId="4BE4DB94" w:rsidR="009932FE" w:rsidRPr="00C7280B" w:rsidRDefault="009932FE" w:rsidP="00DB024E">
            <w:pPr>
              <w:spacing w:after="0"/>
              <w:rPr>
                <w:i/>
                <w:iCs/>
              </w:rPr>
            </w:pPr>
          </w:p>
        </w:tc>
      </w:tr>
      <w:tr w:rsidR="00334CF9" w:rsidRPr="00C7280B" w14:paraId="62CF3F39" w14:textId="77777777" w:rsidTr="00A1696E">
        <w:trPr>
          <w:trHeight w:val="997"/>
        </w:trPr>
        <w:tc>
          <w:tcPr>
            <w:tcW w:w="3506" w:type="dxa"/>
            <w:vMerge/>
            <w:vAlign w:val="center"/>
            <w:hideMark/>
          </w:tcPr>
          <w:p w14:paraId="5D236098" w14:textId="77777777" w:rsidR="00334CF9" w:rsidRPr="00C7280B" w:rsidRDefault="00334CF9" w:rsidP="00AD1259">
            <w:pPr>
              <w:spacing w:after="0"/>
              <w:rPr>
                <w:color w:val="000000"/>
              </w:rPr>
            </w:pPr>
          </w:p>
        </w:tc>
        <w:tc>
          <w:tcPr>
            <w:tcW w:w="6420" w:type="dxa"/>
            <w:shd w:val="clear" w:color="auto" w:fill="auto"/>
            <w:noWrap/>
            <w:hideMark/>
          </w:tcPr>
          <w:p w14:paraId="313D899A" w14:textId="77777777" w:rsidR="00334CF9" w:rsidRPr="00C7280B" w:rsidRDefault="00334CF9" w:rsidP="00AD1259">
            <w:pPr>
              <w:spacing w:after="0"/>
              <w:rPr>
                <w:color w:val="000000"/>
                <w:lang w:val="en-US"/>
              </w:rPr>
            </w:pPr>
            <w:r w:rsidRPr="00C7280B">
              <w:rPr>
                <w:color w:val="000000"/>
                <w:lang w:val="en-US"/>
              </w:rPr>
              <w:t>Supervisor’s specific requirements:</w:t>
            </w:r>
          </w:p>
          <w:p w14:paraId="1C1B406A" w14:textId="77777777" w:rsidR="00D14A63" w:rsidRPr="00C7280B" w:rsidRDefault="00D14A63" w:rsidP="00D14A63">
            <w:pPr>
              <w:spacing w:after="0"/>
              <w:rPr>
                <w:i/>
                <w:iCs/>
                <w:lang w:val="en-US"/>
              </w:rPr>
            </w:pPr>
            <w:r w:rsidRPr="00C7280B">
              <w:rPr>
                <w:i/>
                <w:iCs/>
                <w:lang w:val="en-US"/>
              </w:rPr>
              <w:t>1. The presence of a diploma of completion of residency in the specialty "Pediatrics"</w:t>
            </w:r>
          </w:p>
          <w:p w14:paraId="5C82D77B" w14:textId="77777777" w:rsidR="00D14A63" w:rsidRPr="00C7280B" w:rsidRDefault="00D14A63" w:rsidP="00D14A63">
            <w:pPr>
              <w:spacing w:after="0"/>
              <w:rPr>
                <w:i/>
                <w:iCs/>
                <w:lang w:val="en-US"/>
              </w:rPr>
            </w:pPr>
            <w:r w:rsidRPr="00C7280B">
              <w:rPr>
                <w:i/>
                <w:iCs/>
                <w:lang w:val="en-US"/>
              </w:rPr>
              <w:t>2. Skills of working with Excel tables, Google tables, Google forms, initial statistical data processing, working with "big" data</w:t>
            </w:r>
          </w:p>
          <w:p w14:paraId="229173A2" w14:textId="77777777" w:rsidR="00D14A63" w:rsidRPr="00C7280B" w:rsidRDefault="00D14A63" w:rsidP="00D14A63">
            <w:pPr>
              <w:spacing w:after="0"/>
              <w:rPr>
                <w:i/>
                <w:iCs/>
                <w:lang w:val="en-US"/>
              </w:rPr>
            </w:pPr>
            <w:r w:rsidRPr="00C7280B">
              <w:rPr>
                <w:i/>
                <w:iCs/>
                <w:lang w:val="en-US"/>
              </w:rPr>
              <w:t>3. English language proficiency</w:t>
            </w:r>
          </w:p>
          <w:p w14:paraId="17779D03" w14:textId="410DE18C" w:rsidR="00334CF9" w:rsidRPr="00C7280B" w:rsidRDefault="00D14A63" w:rsidP="00D14A63">
            <w:pPr>
              <w:spacing w:after="0"/>
              <w:rPr>
                <w:i/>
                <w:iCs/>
                <w:lang w:val="en-US"/>
              </w:rPr>
            </w:pPr>
            <w:r w:rsidRPr="00C7280B">
              <w:rPr>
                <w:i/>
                <w:iCs/>
                <w:lang w:val="en-US"/>
              </w:rPr>
              <w:t>4. Communication skills</w:t>
            </w:r>
          </w:p>
        </w:tc>
      </w:tr>
      <w:tr w:rsidR="00334CF9" w:rsidRPr="00C7280B" w14:paraId="66FA5DAF" w14:textId="77777777" w:rsidTr="00A1696E">
        <w:trPr>
          <w:trHeight w:val="553"/>
        </w:trPr>
        <w:tc>
          <w:tcPr>
            <w:tcW w:w="3506" w:type="dxa"/>
            <w:vMerge/>
            <w:vAlign w:val="center"/>
            <w:hideMark/>
          </w:tcPr>
          <w:p w14:paraId="43B96452" w14:textId="77777777" w:rsidR="00334CF9" w:rsidRPr="00C7280B" w:rsidRDefault="00334CF9" w:rsidP="00AD1259">
            <w:pPr>
              <w:spacing w:after="0"/>
              <w:rPr>
                <w:color w:val="000000"/>
                <w:lang w:val="en-US"/>
              </w:rPr>
            </w:pPr>
          </w:p>
        </w:tc>
        <w:tc>
          <w:tcPr>
            <w:tcW w:w="6420" w:type="dxa"/>
            <w:shd w:val="clear" w:color="auto" w:fill="auto"/>
            <w:noWrap/>
          </w:tcPr>
          <w:p w14:paraId="0DEA4355" w14:textId="77777777" w:rsidR="009932FE" w:rsidRPr="00C7280B" w:rsidRDefault="00334CF9" w:rsidP="009932FE">
            <w:pPr>
              <w:spacing w:after="0"/>
              <w:rPr>
                <w:lang w:val="en-US"/>
              </w:rPr>
            </w:pPr>
            <w:r w:rsidRPr="00C7280B">
              <w:rPr>
                <w:lang w:val="en-US"/>
              </w:rPr>
              <w:t>Supervisor’s main publications</w:t>
            </w:r>
          </w:p>
          <w:p w14:paraId="32626E65" w14:textId="77777777" w:rsidR="00DB024E" w:rsidRPr="00C7280B" w:rsidRDefault="00DB024E" w:rsidP="00DB024E">
            <w:pPr>
              <w:spacing w:after="0"/>
              <w:rPr>
                <w:i/>
                <w:iCs/>
                <w:lang w:val="en-US"/>
              </w:rPr>
            </w:pPr>
            <w:r w:rsidRPr="00C7280B">
              <w:rPr>
                <w:i/>
                <w:iCs/>
                <w:lang w:val="en-US"/>
              </w:rPr>
              <w:t>The main publications of a potential supervisor</w:t>
            </w:r>
          </w:p>
          <w:p w14:paraId="0531D4DD" w14:textId="77777777" w:rsidR="00DB024E" w:rsidRPr="00C7280B" w:rsidRDefault="00DB024E" w:rsidP="00DB024E">
            <w:pPr>
              <w:spacing w:after="0"/>
              <w:rPr>
                <w:i/>
                <w:iCs/>
                <w:lang w:val="en-US"/>
              </w:rPr>
            </w:pPr>
            <w:r w:rsidRPr="00C7280B">
              <w:rPr>
                <w:i/>
                <w:iCs/>
                <w:lang w:val="en-US"/>
              </w:rPr>
              <w:t>Number of Scopus publications over the last 5 years: 40 publications</w:t>
            </w:r>
          </w:p>
          <w:p w14:paraId="63BFD04A" w14:textId="77777777" w:rsidR="00DB024E" w:rsidRPr="00C7280B" w:rsidRDefault="00DB024E" w:rsidP="00DB024E">
            <w:pPr>
              <w:spacing w:after="0"/>
              <w:rPr>
                <w:i/>
                <w:iCs/>
                <w:lang w:val="en-US"/>
              </w:rPr>
            </w:pPr>
            <w:r w:rsidRPr="00C7280B">
              <w:rPr>
                <w:i/>
                <w:iCs/>
                <w:lang w:val="en-US"/>
              </w:rPr>
              <w:t>Number of Web of science publications over the last 5 years: 57 publications</w:t>
            </w:r>
          </w:p>
          <w:p w14:paraId="21AD27F7" w14:textId="77777777" w:rsidR="00334CF9" w:rsidRPr="00C7280B" w:rsidRDefault="00DB024E" w:rsidP="00DB024E">
            <w:pPr>
              <w:spacing w:after="0"/>
              <w:rPr>
                <w:i/>
                <w:iCs/>
              </w:rPr>
            </w:pPr>
            <w:r w:rsidRPr="00C7280B">
              <w:rPr>
                <w:i/>
                <w:iCs/>
              </w:rPr>
              <w:t xml:space="preserve">The </w:t>
            </w:r>
            <w:proofErr w:type="spellStart"/>
            <w:r w:rsidRPr="00C7280B">
              <w:rPr>
                <w:i/>
                <w:iCs/>
              </w:rPr>
              <w:t>most</w:t>
            </w:r>
            <w:proofErr w:type="spellEnd"/>
            <w:r w:rsidRPr="00C7280B">
              <w:rPr>
                <w:i/>
                <w:iCs/>
              </w:rPr>
              <w:t xml:space="preserve"> </w:t>
            </w:r>
            <w:proofErr w:type="spellStart"/>
            <w:r w:rsidRPr="00C7280B">
              <w:rPr>
                <w:i/>
                <w:iCs/>
              </w:rPr>
              <w:t>significant</w:t>
            </w:r>
            <w:proofErr w:type="spellEnd"/>
            <w:r w:rsidRPr="00C7280B">
              <w:rPr>
                <w:i/>
                <w:iCs/>
              </w:rPr>
              <w:t xml:space="preserve"> </w:t>
            </w:r>
            <w:proofErr w:type="spellStart"/>
            <w:r w:rsidRPr="00C7280B">
              <w:rPr>
                <w:i/>
                <w:iCs/>
              </w:rPr>
              <w:t>publications</w:t>
            </w:r>
            <w:proofErr w:type="spellEnd"/>
            <w:r w:rsidRPr="00C7280B">
              <w:rPr>
                <w:i/>
                <w:iCs/>
              </w:rPr>
              <w:t>:</w:t>
            </w:r>
          </w:p>
          <w:p w14:paraId="01636F1E" w14:textId="77777777" w:rsidR="00DB024E" w:rsidRPr="00C7280B" w:rsidRDefault="00DB024E" w:rsidP="00DB024E">
            <w:pPr>
              <w:pStyle w:val="a3"/>
              <w:numPr>
                <w:ilvl w:val="0"/>
                <w:numId w:val="7"/>
              </w:numPr>
              <w:spacing w:after="0"/>
              <w:rPr>
                <w:rFonts w:ascii="Times New Roman" w:hAnsi="Times New Roman" w:cs="Times New Roman"/>
                <w:i/>
                <w:iCs/>
              </w:rPr>
            </w:pPr>
            <w:proofErr w:type="spellStart"/>
            <w:r w:rsidRPr="00C7280B">
              <w:rPr>
                <w:rFonts w:ascii="Times New Roman" w:hAnsi="Times New Roman" w:cs="Times New Roman"/>
                <w:i/>
                <w:iCs/>
                <w:lang w:val="en-US"/>
              </w:rPr>
              <w:t>Alexeeva</w:t>
            </w:r>
            <w:proofErr w:type="spellEnd"/>
            <w:r w:rsidRPr="00C7280B">
              <w:rPr>
                <w:rFonts w:ascii="Times New Roman" w:hAnsi="Times New Roman" w:cs="Times New Roman"/>
                <w:i/>
                <w:iCs/>
                <w:lang w:val="en-US"/>
              </w:rPr>
              <w:t xml:space="preserve"> E, </w:t>
            </w:r>
            <w:proofErr w:type="spellStart"/>
            <w:r w:rsidRPr="00C7280B">
              <w:rPr>
                <w:rFonts w:ascii="Times New Roman" w:hAnsi="Times New Roman" w:cs="Times New Roman"/>
                <w:i/>
                <w:iCs/>
                <w:lang w:val="en-US"/>
              </w:rPr>
              <w:t>Krekhova</w:t>
            </w:r>
            <w:proofErr w:type="spellEnd"/>
            <w:r w:rsidRPr="00C7280B">
              <w:rPr>
                <w:rFonts w:ascii="Times New Roman" w:hAnsi="Times New Roman" w:cs="Times New Roman"/>
                <w:i/>
                <w:iCs/>
                <w:lang w:val="en-US"/>
              </w:rPr>
              <w:t xml:space="preserve"> E, </w:t>
            </w:r>
            <w:proofErr w:type="spellStart"/>
            <w:r w:rsidRPr="00C7280B">
              <w:rPr>
                <w:rFonts w:ascii="Times New Roman" w:hAnsi="Times New Roman" w:cs="Times New Roman"/>
                <w:i/>
                <w:iCs/>
                <w:lang w:val="en-US"/>
              </w:rPr>
              <w:t>Dvoryakovskaya</w:t>
            </w:r>
            <w:proofErr w:type="spellEnd"/>
            <w:r w:rsidRPr="00C7280B">
              <w:rPr>
                <w:rFonts w:ascii="Times New Roman" w:hAnsi="Times New Roman" w:cs="Times New Roman"/>
                <w:i/>
                <w:iCs/>
                <w:lang w:val="en-US"/>
              </w:rPr>
              <w:t xml:space="preserve"> T, </w:t>
            </w:r>
            <w:proofErr w:type="spellStart"/>
            <w:r w:rsidRPr="00C7280B">
              <w:rPr>
                <w:rFonts w:ascii="Times New Roman" w:hAnsi="Times New Roman" w:cs="Times New Roman"/>
                <w:i/>
                <w:iCs/>
                <w:lang w:val="en-US"/>
              </w:rPr>
              <w:t>Isaeva</w:t>
            </w:r>
            <w:proofErr w:type="spellEnd"/>
            <w:r w:rsidRPr="00C7280B">
              <w:rPr>
                <w:rFonts w:ascii="Times New Roman" w:hAnsi="Times New Roman" w:cs="Times New Roman"/>
                <w:i/>
                <w:iCs/>
                <w:lang w:val="en-US"/>
              </w:rPr>
              <w:t xml:space="preserve"> K, </w:t>
            </w:r>
            <w:proofErr w:type="spellStart"/>
            <w:r w:rsidRPr="00C7280B">
              <w:rPr>
                <w:rFonts w:ascii="Times New Roman" w:hAnsi="Times New Roman" w:cs="Times New Roman"/>
                <w:i/>
                <w:iCs/>
                <w:lang w:val="en-US"/>
              </w:rPr>
              <w:t>Chomakhidze</w:t>
            </w:r>
            <w:proofErr w:type="spellEnd"/>
            <w:r w:rsidRPr="00C7280B">
              <w:rPr>
                <w:rFonts w:ascii="Times New Roman" w:hAnsi="Times New Roman" w:cs="Times New Roman"/>
                <w:i/>
                <w:iCs/>
                <w:lang w:val="en-US"/>
              </w:rPr>
              <w:t xml:space="preserve"> A, </w:t>
            </w:r>
            <w:proofErr w:type="spellStart"/>
            <w:r w:rsidRPr="00C7280B">
              <w:rPr>
                <w:rFonts w:ascii="Times New Roman" w:hAnsi="Times New Roman" w:cs="Times New Roman"/>
                <w:i/>
                <w:iCs/>
                <w:lang w:val="en-US"/>
              </w:rPr>
              <w:t>Chistyakova</w:t>
            </w:r>
            <w:proofErr w:type="spellEnd"/>
            <w:r w:rsidRPr="00C7280B">
              <w:rPr>
                <w:rFonts w:ascii="Times New Roman" w:hAnsi="Times New Roman" w:cs="Times New Roman"/>
                <w:i/>
                <w:iCs/>
                <w:lang w:val="en-US"/>
              </w:rPr>
              <w:t xml:space="preserve"> E, </w:t>
            </w:r>
            <w:proofErr w:type="spellStart"/>
            <w:r w:rsidRPr="00C7280B">
              <w:rPr>
                <w:rFonts w:ascii="Times New Roman" w:hAnsi="Times New Roman" w:cs="Times New Roman"/>
                <w:i/>
                <w:iCs/>
                <w:lang w:val="en-US"/>
              </w:rPr>
              <w:t>Lomakina</w:t>
            </w:r>
            <w:proofErr w:type="spellEnd"/>
            <w:r w:rsidRPr="00C7280B">
              <w:rPr>
                <w:rFonts w:ascii="Times New Roman" w:hAnsi="Times New Roman" w:cs="Times New Roman"/>
                <w:i/>
                <w:iCs/>
                <w:lang w:val="en-US"/>
              </w:rPr>
              <w:t xml:space="preserve"> O, </w:t>
            </w:r>
            <w:proofErr w:type="spellStart"/>
            <w:r w:rsidRPr="00C7280B">
              <w:rPr>
                <w:rFonts w:ascii="Times New Roman" w:hAnsi="Times New Roman" w:cs="Times New Roman"/>
                <w:i/>
                <w:iCs/>
                <w:lang w:val="en-US"/>
              </w:rPr>
              <w:t>Denisova</w:t>
            </w:r>
            <w:proofErr w:type="spellEnd"/>
            <w:r w:rsidRPr="00C7280B">
              <w:rPr>
                <w:rFonts w:ascii="Times New Roman" w:hAnsi="Times New Roman" w:cs="Times New Roman"/>
                <w:i/>
                <w:iCs/>
                <w:lang w:val="en-US"/>
              </w:rPr>
              <w:t xml:space="preserve"> R, </w:t>
            </w:r>
            <w:proofErr w:type="spellStart"/>
            <w:r w:rsidRPr="00C7280B">
              <w:rPr>
                <w:rFonts w:ascii="Times New Roman" w:hAnsi="Times New Roman" w:cs="Times New Roman"/>
                <w:i/>
                <w:iCs/>
                <w:lang w:val="en-US"/>
              </w:rPr>
              <w:t>Mamutova</w:t>
            </w:r>
            <w:proofErr w:type="spellEnd"/>
            <w:r w:rsidRPr="00C7280B">
              <w:rPr>
                <w:rFonts w:ascii="Times New Roman" w:hAnsi="Times New Roman" w:cs="Times New Roman"/>
                <w:i/>
                <w:iCs/>
                <w:lang w:val="en-US"/>
              </w:rPr>
              <w:t xml:space="preserve"> A, </w:t>
            </w:r>
            <w:proofErr w:type="spellStart"/>
            <w:r w:rsidRPr="00C7280B">
              <w:rPr>
                <w:rFonts w:ascii="Times New Roman" w:hAnsi="Times New Roman" w:cs="Times New Roman"/>
                <w:i/>
                <w:iCs/>
                <w:lang w:val="en-US"/>
              </w:rPr>
              <w:t>Fetisova</w:t>
            </w:r>
            <w:proofErr w:type="spellEnd"/>
            <w:r w:rsidRPr="00C7280B">
              <w:rPr>
                <w:rFonts w:ascii="Times New Roman" w:hAnsi="Times New Roman" w:cs="Times New Roman"/>
                <w:i/>
                <w:iCs/>
                <w:lang w:val="en-US"/>
              </w:rPr>
              <w:t xml:space="preserve"> A, Gautier M, </w:t>
            </w:r>
            <w:proofErr w:type="spellStart"/>
            <w:r w:rsidRPr="00C7280B">
              <w:rPr>
                <w:rFonts w:ascii="Times New Roman" w:hAnsi="Times New Roman" w:cs="Times New Roman"/>
                <w:i/>
                <w:iCs/>
                <w:lang w:val="en-US"/>
              </w:rPr>
              <w:t>Vankova</w:t>
            </w:r>
            <w:proofErr w:type="spellEnd"/>
            <w:r w:rsidRPr="00C7280B">
              <w:rPr>
                <w:rFonts w:ascii="Times New Roman" w:hAnsi="Times New Roman" w:cs="Times New Roman"/>
                <w:i/>
                <w:iCs/>
                <w:lang w:val="en-US"/>
              </w:rPr>
              <w:t xml:space="preserve"> D, </w:t>
            </w:r>
            <w:proofErr w:type="spellStart"/>
            <w:r w:rsidRPr="00C7280B">
              <w:rPr>
                <w:rFonts w:ascii="Times New Roman" w:hAnsi="Times New Roman" w:cs="Times New Roman"/>
                <w:i/>
                <w:iCs/>
                <w:lang w:val="en-US"/>
              </w:rPr>
              <w:t>Kriulin</w:t>
            </w:r>
            <w:proofErr w:type="spellEnd"/>
            <w:r w:rsidRPr="00C7280B">
              <w:rPr>
                <w:rFonts w:ascii="Times New Roman" w:hAnsi="Times New Roman" w:cs="Times New Roman"/>
                <w:i/>
                <w:iCs/>
                <w:lang w:val="en-US"/>
              </w:rPr>
              <w:t xml:space="preserve"> I, </w:t>
            </w:r>
            <w:proofErr w:type="spellStart"/>
            <w:r w:rsidRPr="00C7280B">
              <w:rPr>
                <w:rFonts w:ascii="Times New Roman" w:hAnsi="Times New Roman" w:cs="Times New Roman"/>
                <w:i/>
                <w:iCs/>
                <w:lang w:val="en-US"/>
              </w:rPr>
              <w:t>Saygitov</w:t>
            </w:r>
            <w:proofErr w:type="spellEnd"/>
            <w:r w:rsidRPr="00C7280B">
              <w:rPr>
                <w:rFonts w:ascii="Times New Roman" w:hAnsi="Times New Roman" w:cs="Times New Roman"/>
                <w:i/>
                <w:iCs/>
                <w:lang w:val="en-US"/>
              </w:rPr>
              <w:t xml:space="preserve"> R. Efficacy and safety of canakinumab as a second line biologic after tocilizumab treatment failure in children with systemic juvenile idiopathic arthritis: A single-</w:t>
            </w:r>
            <w:proofErr w:type="spellStart"/>
            <w:r w:rsidRPr="00C7280B">
              <w:rPr>
                <w:rFonts w:ascii="Times New Roman" w:hAnsi="Times New Roman" w:cs="Times New Roman"/>
                <w:i/>
                <w:iCs/>
                <w:lang w:val="en-US"/>
              </w:rPr>
              <w:t>centre</w:t>
            </w:r>
            <w:proofErr w:type="spellEnd"/>
            <w:r w:rsidRPr="00C7280B">
              <w:rPr>
                <w:rFonts w:ascii="Times New Roman" w:hAnsi="Times New Roman" w:cs="Times New Roman"/>
                <w:i/>
                <w:iCs/>
                <w:lang w:val="en-US"/>
              </w:rPr>
              <w:t xml:space="preserve"> cohort study using routinely collected health data. </w:t>
            </w:r>
            <w:r w:rsidRPr="00C7280B">
              <w:rPr>
                <w:rFonts w:ascii="Times New Roman" w:hAnsi="Times New Roman" w:cs="Times New Roman"/>
                <w:i/>
                <w:iCs/>
              </w:rPr>
              <w:t xml:space="preserve">Front </w:t>
            </w:r>
            <w:proofErr w:type="spellStart"/>
            <w:r w:rsidRPr="00C7280B">
              <w:rPr>
                <w:rFonts w:ascii="Times New Roman" w:hAnsi="Times New Roman" w:cs="Times New Roman"/>
                <w:i/>
                <w:iCs/>
              </w:rPr>
              <w:t>Pediatr</w:t>
            </w:r>
            <w:proofErr w:type="spellEnd"/>
            <w:r w:rsidRPr="00C7280B">
              <w:rPr>
                <w:rFonts w:ascii="Times New Roman" w:hAnsi="Times New Roman" w:cs="Times New Roman"/>
                <w:i/>
                <w:iCs/>
              </w:rPr>
              <w:t xml:space="preserve">. 2023 </w:t>
            </w:r>
            <w:proofErr w:type="spellStart"/>
            <w:r w:rsidRPr="00C7280B">
              <w:rPr>
                <w:rFonts w:ascii="Times New Roman" w:hAnsi="Times New Roman" w:cs="Times New Roman"/>
                <w:i/>
                <w:iCs/>
              </w:rPr>
              <w:t>Feb</w:t>
            </w:r>
            <w:proofErr w:type="spellEnd"/>
            <w:r w:rsidRPr="00C7280B">
              <w:rPr>
                <w:rFonts w:ascii="Times New Roman" w:hAnsi="Times New Roman" w:cs="Times New Roman"/>
                <w:i/>
                <w:iCs/>
              </w:rPr>
              <w:t xml:space="preserve"> </w:t>
            </w:r>
            <w:proofErr w:type="gramStart"/>
            <w:r w:rsidRPr="00C7280B">
              <w:rPr>
                <w:rFonts w:ascii="Times New Roman" w:hAnsi="Times New Roman" w:cs="Times New Roman"/>
                <w:i/>
                <w:iCs/>
              </w:rPr>
              <w:t>22;11:1114207</w:t>
            </w:r>
            <w:proofErr w:type="gramEnd"/>
            <w:r w:rsidRPr="00C7280B">
              <w:rPr>
                <w:rFonts w:ascii="Times New Roman" w:hAnsi="Times New Roman" w:cs="Times New Roman"/>
                <w:i/>
                <w:iCs/>
              </w:rPr>
              <w:t xml:space="preserve">. </w:t>
            </w:r>
            <w:proofErr w:type="spellStart"/>
            <w:r w:rsidRPr="00C7280B">
              <w:rPr>
                <w:rFonts w:ascii="Times New Roman" w:hAnsi="Times New Roman" w:cs="Times New Roman"/>
                <w:i/>
                <w:iCs/>
              </w:rPr>
              <w:t>doi</w:t>
            </w:r>
            <w:proofErr w:type="spellEnd"/>
            <w:r w:rsidRPr="00C7280B">
              <w:rPr>
                <w:rFonts w:ascii="Times New Roman" w:hAnsi="Times New Roman" w:cs="Times New Roman"/>
                <w:i/>
                <w:iCs/>
              </w:rPr>
              <w:t>: 10.3389/fped.2023.1114207. PMID: 36911042; PMCID: PMC9992960.</w:t>
            </w:r>
          </w:p>
          <w:p w14:paraId="5EAA70B1" w14:textId="77777777" w:rsidR="00DB024E" w:rsidRPr="00C7280B" w:rsidRDefault="00DB024E" w:rsidP="00DB024E">
            <w:pPr>
              <w:pStyle w:val="a3"/>
              <w:numPr>
                <w:ilvl w:val="0"/>
                <w:numId w:val="7"/>
              </w:numPr>
              <w:spacing w:after="0"/>
              <w:rPr>
                <w:rFonts w:ascii="Times New Roman" w:hAnsi="Times New Roman" w:cs="Times New Roman"/>
                <w:i/>
                <w:iCs/>
                <w:lang w:val="en-US"/>
              </w:rPr>
            </w:pPr>
            <w:r w:rsidRPr="00C7280B">
              <w:rPr>
                <w:rFonts w:ascii="Times New Roman" w:hAnsi="Times New Roman" w:cs="Times New Roman"/>
                <w:i/>
                <w:iCs/>
                <w:lang w:val="en-US"/>
              </w:rPr>
              <w:t xml:space="preserve">Alekseeva E.I., </w:t>
            </w:r>
            <w:proofErr w:type="spellStart"/>
            <w:r w:rsidRPr="00C7280B">
              <w:rPr>
                <w:rFonts w:ascii="Times New Roman" w:hAnsi="Times New Roman" w:cs="Times New Roman"/>
                <w:i/>
                <w:iCs/>
                <w:lang w:val="en-US"/>
              </w:rPr>
              <w:t>Tepaev</w:t>
            </w:r>
            <w:proofErr w:type="spellEnd"/>
            <w:r w:rsidRPr="00C7280B">
              <w:rPr>
                <w:rFonts w:ascii="Times New Roman" w:hAnsi="Times New Roman" w:cs="Times New Roman"/>
                <w:i/>
                <w:iCs/>
                <w:lang w:val="en-US"/>
              </w:rPr>
              <w:t xml:space="preserve"> R.F., </w:t>
            </w:r>
            <w:proofErr w:type="spellStart"/>
            <w:r w:rsidRPr="00C7280B">
              <w:rPr>
                <w:rFonts w:ascii="Times New Roman" w:hAnsi="Times New Roman" w:cs="Times New Roman"/>
                <w:i/>
                <w:iCs/>
                <w:lang w:val="en-US"/>
              </w:rPr>
              <w:t>Shilkrot</w:t>
            </w:r>
            <w:proofErr w:type="spellEnd"/>
            <w:r w:rsidRPr="00C7280B">
              <w:rPr>
                <w:rFonts w:ascii="Times New Roman" w:hAnsi="Times New Roman" w:cs="Times New Roman"/>
                <w:i/>
                <w:iCs/>
                <w:lang w:val="en-US"/>
              </w:rPr>
              <w:t xml:space="preserve"> I.Y., et al. COVID-19-associated secondary hemophagocytic </w:t>
            </w:r>
            <w:proofErr w:type="spellStart"/>
            <w:r w:rsidRPr="00C7280B">
              <w:rPr>
                <w:rFonts w:ascii="Times New Roman" w:hAnsi="Times New Roman" w:cs="Times New Roman"/>
                <w:i/>
                <w:iCs/>
                <w:lang w:val="en-US"/>
              </w:rPr>
              <w:t>lymphohistiocytosis</w:t>
            </w:r>
            <w:proofErr w:type="spellEnd"/>
            <w:r w:rsidRPr="00C7280B">
              <w:rPr>
                <w:rFonts w:ascii="Times New Roman" w:hAnsi="Times New Roman" w:cs="Times New Roman"/>
                <w:i/>
                <w:iCs/>
                <w:lang w:val="en-US"/>
              </w:rPr>
              <w:t xml:space="preserve"> (cytokine storm syndrome) // Annals of the Russian academy of medical sciences. - 2021. - Vol. 76. - N. 1. - P. 51-66. </w:t>
            </w:r>
            <w:proofErr w:type="spellStart"/>
            <w:r w:rsidRPr="00C7280B">
              <w:rPr>
                <w:rFonts w:ascii="Times New Roman" w:hAnsi="Times New Roman" w:cs="Times New Roman"/>
                <w:i/>
                <w:iCs/>
                <w:lang w:val="en-US"/>
              </w:rPr>
              <w:t>doi</w:t>
            </w:r>
            <w:proofErr w:type="spellEnd"/>
            <w:r w:rsidRPr="00C7280B">
              <w:rPr>
                <w:rFonts w:ascii="Times New Roman" w:hAnsi="Times New Roman" w:cs="Times New Roman"/>
                <w:i/>
                <w:iCs/>
                <w:lang w:val="en-US"/>
              </w:rPr>
              <w:t>: </w:t>
            </w:r>
            <w:hyperlink r:id="rId8" w:history="1">
              <w:r w:rsidRPr="00C7280B">
                <w:rPr>
                  <w:rFonts w:ascii="Times New Roman" w:hAnsi="Times New Roman" w:cs="Times New Roman"/>
                  <w:i/>
                  <w:iCs/>
                  <w:lang w:val="en-US"/>
                </w:rPr>
                <w:t>10.15690/vramn1410</w:t>
              </w:r>
            </w:hyperlink>
          </w:p>
          <w:p w14:paraId="4BB2293E" w14:textId="77777777" w:rsidR="00DB024E" w:rsidRPr="00C7280B" w:rsidRDefault="00DB024E" w:rsidP="00DB024E">
            <w:pPr>
              <w:pStyle w:val="a3"/>
              <w:numPr>
                <w:ilvl w:val="0"/>
                <w:numId w:val="7"/>
              </w:numPr>
              <w:spacing w:after="0"/>
              <w:rPr>
                <w:rFonts w:ascii="Times New Roman" w:hAnsi="Times New Roman" w:cs="Times New Roman"/>
                <w:i/>
                <w:iCs/>
                <w:lang w:val="en-US"/>
              </w:rPr>
            </w:pPr>
            <w:r w:rsidRPr="00C7280B">
              <w:rPr>
                <w:rFonts w:ascii="Times New Roman" w:hAnsi="Times New Roman" w:cs="Times New Roman"/>
                <w:i/>
                <w:iCs/>
                <w:lang w:val="en-US"/>
              </w:rPr>
              <w:t xml:space="preserve">van </w:t>
            </w:r>
            <w:proofErr w:type="spellStart"/>
            <w:r w:rsidRPr="00C7280B">
              <w:rPr>
                <w:rFonts w:ascii="Times New Roman" w:hAnsi="Times New Roman" w:cs="Times New Roman"/>
                <w:i/>
                <w:iCs/>
                <w:lang w:val="en-US"/>
              </w:rPr>
              <w:t>Straalen</w:t>
            </w:r>
            <w:proofErr w:type="spellEnd"/>
            <w:r w:rsidRPr="00C7280B">
              <w:rPr>
                <w:rFonts w:ascii="Times New Roman" w:hAnsi="Times New Roman" w:cs="Times New Roman"/>
                <w:i/>
                <w:iCs/>
                <w:lang w:val="en-US"/>
              </w:rPr>
              <w:t xml:space="preserve"> JW, de </w:t>
            </w:r>
            <w:proofErr w:type="spellStart"/>
            <w:r w:rsidRPr="00C7280B">
              <w:rPr>
                <w:rFonts w:ascii="Times New Roman" w:hAnsi="Times New Roman" w:cs="Times New Roman"/>
                <w:i/>
                <w:iCs/>
                <w:lang w:val="en-US"/>
              </w:rPr>
              <w:t>Roock</w:t>
            </w:r>
            <w:proofErr w:type="spellEnd"/>
            <w:r w:rsidRPr="00C7280B">
              <w:rPr>
                <w:rFonts w:ascii="Times New Roman" w:hAnsi="Times New Roman" w:cs="Times New Roman"/>
                <w:i/>
                <w:iCs/>
                <w:lang w:val="en-US"/>
              </w:rPr>
              <w:t xml:space="preserve"> S, </w:t>
            </w:r>
            <w:proofErr w:type="spellStart"/>
            <w:r w:rsidRPr="00C7280B">
              <w:rPr>
                <w:rFonts w:ascii="Times New Roman" w:hAnsi="Times New Roman" w:cs="Times New Roman"/>
                <w:i/>
                <w:iCs/>
                <w:lang w:val="en-US"/>
              </w:rPr>
              <w:t>Giancane</w:t>
            </w:r>
            <w:proofErr w:type="spellEnd"/>
            <w:r w:rsidRPr="00C7280B">
              <w:rPr>
                <w:rFonts w:ascii="Times New Roman" w:hAnsi="Times New Roman" w:cs="Times New Roman"/>
                <w:i/>
                <w:iCs/>
                <w:lang w:val="en-US"/>
              </w:rPr>
              <w:t xml:space="preserve"> G, </w:t>
            </w:r>
            <w:proofErr w:type="spellStart"/>
            <w:r w:rsidRPr="00C7280B">
              <w:rPr>
                <w:rFonts w:ascii="Times New Roman" w:hAnsi="Times New Roman" w:cs="Times New Roman"/>
                <w:i/>
                <w:iCs/>
                <w:lang w:val="en-US"/>
              </w:rPr>
              <w:t>Alexeeva</w:t>
            </w:r>
            <w:proofErr w:type="spellEnd"/>
            <w:r w:rsidRPr="00C7280B">
              <w:rPr>
                <w:rFonts w:ascii="Times New Roman" w:hAnsi="Times New Roman" w:cs="Times New Roman"/>
                <w:i/>
                <w:iCs/>
                <w:lang w:val="en-US"/>
              </w:rPr>
              <w:t xml:space="preserve"> E, </w:t>
            </w:r>
            <w:proofErr w:type="spellStart"/>
            <w:r w:rsidRPr="00C7280B">
              <w:rPr>
                <w:rFonts w:ascii="Times New Roman" w:hAnsi="Times New Roman" w:cs="Times New Roman"/>
                <w:i/>
                <w:iCs/>
                <w:lang w:val="en-US"/>
              </w:rPr>
              <w:t>Koskova</w:t>
            </w:r>
            <w:proofErr w:type="spellEnd"/>
            <w:r w:rsidRPr="00C7280B">
              <w:rPr>
                <w:rFonts w:ascii="Times New Roman" w:hAnsi="Times New Roman" w:cs="Times New Roman"/>
                <w:i/>
                <w:iCs/>
                <w:lang w:val="en-US"/>
              </w:rPr>
              <w:t xml:space="preserve"> E, Mesa-Del-Castillo Bermejo P, </w:t>
            </w:r>
            <w:proofErr w:type="spellStart"/>
            <w:r w:rsidRPr="00C7280B">
              <w:rPr>
                <w:rFonts w:ascii="Times New Roman" w:hAnsi="Times New Roman" w:cs="Times New Roman"/>
                <w:i/>
                <w:iCs/>
                <w:lang w:val="en-US"/>
              </w:rPr>
              <w:t>Zulian</w:t>
            </w:r>
            <w:proofErr w:type="spellEnd"/>
            <w:r w:rsidRPr="00C7280B">
              <w:rPr>
                <w:rFonts w:ascii="Times New Roman" w:hAnsi="Times New Roman" w:cs="Times New Roman"/>
                <w:i/>
                <w:iCs/>
                <w:lang w:val="en-US"/>
              </w:rPr>
              <w:t xml:space="preserve"> F, </w:t>
            </w:r>
            <w:proofErr w:type="spellStart"/>
            <w:r w:rsidRPr="00C7280B">
              <w:rPr>
                <w:rFonts w:ascii="Times New Roman" w:hAnsi="Times New Roman" w:cs="Times New Roman"/>
                <w:i/>
                <w:iCs/>
                <w:lang w:val="en-US"/>
              </w:rPr>
              <w:t>Civino</w:t>
            </w:r>
            <w:proofErr w:type="spellEnd"/>
            <w:r w:rsidRPr="00C7280B">
              <w:rPr>
                <w:rFonts w:ascii="Times New Roman" w:hAnsi="Times New Roman" w:cs="Times New Roman"/>
                <w:i/>
                <w:iCs/>
                <w:lang w:val="en-US"/>
              </w:rPr>
              <w:t xml:space="preserve"> A, </w:t>
            </w:r>
            <w:proofErr w:type="spellStart"/>
            <w:r w:rsidRPr="00C7280B">
              <w:rPr>
                <w:rFonts w:ascii="Times New Roman" w:hAnsi="Times New Roman" w:cs="Times New Roman"/>
                <w:i/>
                <w:iCs/>
                <w:lang w:val="en-US"/>
              </w:rPr>
              <w:t>Montin</w:t>
            </w:r>
            <w:proofErr w:type="spellEnd"/>
            <w:r w:rsidRPr="00C7280B">
              <w:rPr>
                <w:rFonts w:ascii="Times New Roman" w:hAnsi="Times New Roman" w:cs="Times New Roman"/>
                <w:i/>
                <w:iCs/>
                <w:lang w:val="en-US"/>
              </w:rPr>
              <w:t xml:space="preserve"> D, </w:t>
            </w:r>
            <w:proofErr w:type="spellStart"/>
            <w:r w:rsidRPr="00C7280B">
              <w:rPr>
                <w:rFonts w:ascii="Times New Roman" w:hAnsi="Times New Roman" w:cs="Times New Roman"/>
                <w:i/>
                <w:iCs/>
                <w:lang w:val="en-US"/>
              </w:rPr>
              <w:t>Wulffraat</w:t>
            </w:r>
            <w:proofErr w:type="spellEnd"/>
            <w:r w:rsidRPr="00C7280B">
              <w:rPr>
                <w:rFonts w:ascii="Times New Roman" w:hAnsi="Times New Roman" w:cs="Times New Roman"/>
                <w:i/>
                <w:iCs/>
                <w:lang w:val="en-US"/>
              </w:rPr>
              <w:t xml:space="preserve"> NM, </w:t>
            </w:r>
            <w:proofErr w:type="spellStart"/>
            <w:r w:rsidRPr="00C7280B">
              <w:rPr>
                <w:rFonts w:ascii="Times New Roman" w:hAnsi="Times New Roman" w:cs="Times New Roman"/>
                <w:i/>
                <w:iCs/>
                <w:lang w:val="en-US"/>
              </w:rPr>
              <w:t>Ruperto</w:t>
            </w:r>
            <w:proofErr w:type="spellEnd"/>
            <w:r w:rsidRPr="00C7280B">
              <w:rPr>
                <w:rFonts w:ascii="Times New Roman" w:hAnsi="Times New Roman" w:cs="Times New Roman"/>
                <w:i/>
                <w:iCs/>
                <w:lang w:val="en-US"/>
              </w:rPr>
              <w:t xml:space="preserve"> N, Swart JF; </w:t>
            </w:r>
            <w:proofErr w:type="spellStart"/>
            <w:r w:rsidRPr="00C7280B">
              <w:rPr>
                <w:rFonts w:ascii="Times New Roman" w:hAnsi="Times New Roman" w:cs="Times New Roman"/>
                <w:i/>
                <w:iCs/>
                <w:lang w:val="en-US"/>
              </w:rPr>
              <w:t>Paediatric</w:t>
            </w:r>
            <w:proofErr w:type="spellEnd"/>
            <w:r w:rsidRPr="00C7280B">
              <w:rPr>
                <w:rFonts w:ascii="Times New Roman" w:hAnsi="Times New Roman" w:cs="Times New Roman"/>
                <w:i/>
                <w:iCs/>
                <w:lang w:val="en-US"/>
              </w:rPr>
              <w:t xml:space="preserve"> Rheumatology International Trials </w:t>
            </w:r>
            <w:proofErr w:type="spellStart"/>
            <w:r w:rsidRPr="00C7280B">
              <w:rPr>
                <w:rFonts w:ascii="Times New Roman" w:hAnsi="Times New Roman" w:cs="Times New Roman"/>
                <w:i/>
                <w:iCs/>
                <w:lang w:val="en-US"/>
              </w:rPr>
              <w:t>Organisation</w:t>
            </w:r>
            <w:proofErr w:type="spellEnd"/>
            <w:r w:rsidRPr="00C7280B">
              <w:rPr>
                <w:rFonts w:ascii="Times New Roman" w:hAnsi="Times New Roman" w:cs="Times New Roman"/>
                <w:i/>
                <w:iCs/>
                <w:lang w:val="en-US"/>
              </w:rPr>
              <w:t xml:space="preserve"> (PRINTO). Prevalence of familial autoimmune diseases in juvenile idiopathic arthritis: results from the international </w:t>
            </w:r>
            <w:proofErr w:type="spellStart"/>
            <w:r w:rsidRPr="00C7280B">
              <w:rPr>
                <w:rFonts w:ascii="Times New Roman" w:hAnsi="Times New Roman" w:cs="Times New Roman"/>
                <w:i/>
                <w:iCs/>
                <w:lang w:val="en-US"/>
              </w:rPr>
              <w:t>Pharmachild</w:t>
            </w:r>
            <w:proofErr w:type="spellEnd"/>
            <w:r w:rsidRPr="00C7280B">
              <w:rPr>
                <w:rFonts w:ascii="Times New Roman" w:hAnsi="Times New Roman" w:cs="Times New Roman"/>
                <w:i/>
                <w:iCs/>
                <w:lang w:val="en-US"/>
              </w:rPr>
              <w:t xml:space="preserve"> registry. </w:t>
            </w:r>
            <w:proofErr w:type="spellStart"/>
            <w:r w:rsidRPr="00C7280B">
              <w:rPr>
                <w:rFonts w:ascii="Times New Roman" w:hAnsi="Times New Roman" w:cs="Times New Roman"/>
                <w:i/>
                <w:iCs/>
                <w:lang w:val="en-US"/>
              </w:rPr>
              <w:t>Pediatr</w:t>
            </w:r>
            <w:proofErr w:type="spellEnd"/>
            <w:r w:rsidRPr="00C7280B">
              <w:rPr>
                <w:rFonts w:ascii="Times New Roman" w:hAnsi="Times New Roman" w:cs="Times New Roman"/>
                <w:i/>
                <w:iCs/>
                <w:lang w:val="en-US"/>
              </w:rPr>
              <w:t xml:space="preserve"> </w:t>
            </w:r>
            <w:proofErr w:type="spellStart"/>
            <w:r w:rsidRPr="00C7280B">
              <w:rPr>
                <w:rFonts w:ascii="Times New Roman" w:hAnsi="Times New Roman" w:cs="Times New Roman"/>
                <w:i/>
                <w:iCs/>
                <w:lang w:val="en-US"/>
              </w:rPr>
              <w:t>Rheumatol</w:t>
            </w:r>
            <w:proofErr w:type="spellEnd"/>
            <w:r w:rsidRPr="00C7280B">
              <w:rPr>
                <w:rFonts w:ascii="Times New Roman" w:hAnsi="Times New Roman" w:cs="Times New Roman"/>
                <w:i/>
                <w:iCs/>
                <w:lang w:val="en-US"/>
              </w:rPr>
              <w:t xml:space="preserve"> Online J. 2022 Nov 18;20(1):103. </w:t>
            </w:r>
            <w:proofErr w:type="spellStart"/>
            <w:r w:rsidRPr="00C7280B">
              <w:rPr>
                <w:rFonts w:ascii="Times New Roman" w:hAnsi="Times New Roman" w:cs="Times New Roman"/>
                <w:i/>
                <w:iCs/>
                <w:lang w:val="en-US"/>
              </w:rPr>
              <w:t>doi</w:t>
            </w:r>
            <w:proofErr w:type="spellEnd"/>
            <w:r w:rsidRPr="00C7280B">
              <w:rPr>
                <w:rFonts w:ascii="Times New Roman" w:hAnsi="Times New Roman" w:cs="Times New Roman"/>
                <w:i/>
                <w:iCs/>
                <w:lang w:val="en-US"/>
              </w:rPr>
              <w:t>: 10.1186/s12969-022-00762-y. PMID: 36401230; PMCID: PMC9673358.</w:t>
            </w:r>
          </w:p>
          <w:p w14:paraId="0CE506E5" w14:textId="77777777" w:rsidR="00DB024E" w:rsidRPr="00C7280B" w:rsidRDefault="00DB024E" w:rsidP="00DB024E">
            <w:pPr>
              <w:pStyle w:val="a3"/>
              <w:numPr>
                <w:ilvl w:val="0"/>
                <w:numId w:val="7"/>
              </w:numPr>
              <w:spacing w:after="0"/>
              <w:rPr>
                <w:rFonts w:ascii="Times New Roman" w:hAnsi="Times New Roman" w:cs="Times New Roman"/>
                <w:i/>
                <w:iCs/>
                <w:lang w:val="en-US"/>
              </w:rPr>
            </w:pPr>
            <w:proofErr w:type="spellStart"/>
            <w:r w:rsidRPr="00C7280B">
              <w:rPr>
                <w:rFonts w:ascii="Times New Roman" w:hAnsi="Times New Roman" w:cs="Times New Roman"/>
                <w:i/>
                <w:iCs/>
                <w:lang w:val="en-US"/>
              </w:rPr>
              <w:t>Krekhova</w:t>
            </w:r>
            <w:proofErr w:type="spellEnd"/>
            <w:r w:rsidRPr="00C7280B">
              <w:rPr>
                <w:rFonts w:ascii="Times New Roman" w:hAnsi="Times New Roman" w:cs="Times New Roman"/>
                <w:i/>
                <w:iCs/>
                <w:lang w:val="en-US"/>
              </w:rPr>
              <w:t xml:space="preserve"> E.A., Alekseeva E.I., </w:t>
            </w:r>
            <w:proofErr w:type="spellStart"/>
            <w:r w:rsidRPr="00C7280B">
              <w:rPr>
                <w:rFonts w:ascii="Times New Roman" w:hAnsi="Times New Roman" w:cs="Times New Roman"/>
                <w:i/>
                <w:iCs/>
                <w:lang w:val="en-US"/>
              </w:rPr>
              <w:t>Dvoryakovskaya</w:t>
            </w:r>
            <w:proofErr w:type="spellEnd"/>
            <w:r w:rsidRPr="00C7280B">
              <w:rPr>
                <w:rFonts w:ascii="Times New Roman" w:hAnsi="Times New Roman" w:cs="Times New Roman"/>
                <w:i/>
                <w:iCs/>
                <w:lang w:val="en-US"/>
              </w:rPr>
              <w:t xml:space="preserve"> T.M. Predictors of response to therapy with biologicals in children with systemic juvenile idiopathic arthritis. </w:t>
            </w:r>
            <w:proofErr w:type="spellStart"/>
            <w:r w:rsidRPr="00C7280B">
              <w:rPr>
                <w:rFonts w:ascii="Times New Roman" w:hAnsi="Times New Roman" w:cs="Times New Roman"/>
                <w:i/>
                <w:iCs/>
                <w:lang w:val="en-US"/>
              </w:rPr>
              <w:t>Vopr</w:t>
            </w:r>
            <w:proofErr w:type="spellEnd"/>
            <w:r w:rsidRPr="00C7280B">
              <w:rPr>
                <w:rFonts w:ascii="Times New Roman" w:hAnsi="Times New Roman" w:cs="Times New Roman"/>
                <w:i/>
                <w:iCs/>
                <w:lang w:val="en-US"/>
              </w:rPr>
              <w:t xml:space="preserve">. </w:t>
            </w:r>
            <w:proofErr w:type="spellStart"/>
            <w:r w:rsidRPr="00C7280B">
              <w:rPr>
                <w:rFonts w:ascii="Times New Roman" w:hAnsi="Times New Roman" w:cs="Times New Roman"/>
                <w:i/>
                <w:iCs/>
                <w:lang w:val="en-US"/>
              </w:rPr>
              <w:t>prakt</w:t>
            </w:r>
            <w:proofErr w:type="spellEnd"/>
            <w:r w:rsidRPr="00C7280B">
              <w:rPr>
                <w:rFonts w:ascii="Times New Roman" w:hAnsi="Times New Roman" w:cs="Times New Roman"/>
                <w:i/>
                <w:iCs/>
                <w:lang w:val="en-US"/>
              </w:rPr>
              <w:t xml:space="preserve">. </w:t>
            </w:r>
            <w:proofErr w:type="spellStart"/>
            <w:r w:rsidRPr="00C7280B">
              <w:rPr>
                <w:rFonts w:ascii="Times New Roman" w:hAnsi="Times New Roman" w:cs="Times New Roman"/>
                <w:i/>
                <w:iCs/>
                <w:lang w:val="en-US"/>
              </w:rPr>
              <w:t>pediatr</w:t>
            </w:r>
            <w:proofErr w:type="spellEnd"/>
            <w:r w:rsidRPr="00C7280B">
              <w:rPr>
                <w:rFonts w:ascii="Times New Roman" w:hAnsi="Times New Roman" w:cs="Times New Roman"/>
                <w:i/>
                <w:iCs/>
                <w:lang w:val="en-US"/>
              </w:rPr>
              <w:t>. (Clinical Practice in Pediatrics). 2021; 16(1): 64–78. (In Russian). DOI: 10.20953/1817-7646-2021-1-64-78</w:t>
            </w:r>
          </w:p>
          <w:p w14:paraId="79ECC38B" w14:textId="77777777" w:rsidR="00DB024E" w:rsidRPr="00C7280B" w:rsidRDefault="00DB024E" w:rsidP="00DB024E">
            <w:pPr>
              <w:pStyle w:val="a3"/>
              <w:numPr>
                <w:ilvl w:val="0"/>
                <w:numId w:val="7"/>
              </w:numPr>
              <w:spacing w:after="0"/>
              <w:rPr>
                <w:rFonts w:ascii="Times New Roman" w:hAnsi="Times New Roman" w:cs="Times New Roman"/>
                <w:i/>
                <w:iCs/>
                <w:lang w:val="en-US"/>
              </w:rPr>
            </w:pPr>
            <w:proofErr w:type="spellStart"/>
            <w:r w:rsidRPr="00C7280B">
              <w:rPr>
                <w:rFonts w:ascii="Times New Roman" w:hAnsi="Times New Roman" w:cs="Times New Roman"/>
                <w:i/>
                <w:iCs/>
                <w:lang w:val="en-US"/>
              </w:rPr>
              <w:t>Vankova</w:t>
            </w:r>
            <w:proofErr w:type="spellEnd"/>
            <w:r w:rsidRPr="00C7280B">
              <w:rPr>
                <w:rFonts w:ascii="Times New Roman" w:hAnsi="Times New Roman" w:cs="Times New Roman"/>
                <w:i/>
                <w:iCs/>
                <w:lang w:val="en-US"/>
              </w:rPr>
              <w:t xml:space="preserve"> D.D., Alekseeva E.I., </w:t>
            </w:r>
            <w:proofErr w:type="spellStart"/>
            <w:r w:rsidRPr="00C7280B">
              <w:rPr>
                <w:rFonts w:ascii="Times New Roman" w:hAnsi="Times New Roman" w:cs="Times New Roman"/>
                <w:i/>
                <w:iCs/>
                <w:lang w:val="en-US"/>
              </w:rPr>
              <w:t>Dvoryakovskaya</w:t>
            </w:r>
            <w:proofErr w:type="spellEnd"/>
            <w:r w:rsidRPr="00C7280B">
              <w:rPr>
                <w:rFonts w:ascii="Times New Roman" w:hAnsi="Times New Roman" w:cs="Times New Roman"/>
                <w:i/>
                <w:iCs/>
                <w:lang w:val="en-US"/>
              </w:rPr>
              <w:t xml:space="preserve"> T.M., </w:t>
            </w:r>
            <w:proofErr w:type="spellStart"/>
            <w:r w:rsidRPr="00C7280B">
              <w:rPr>
                <w:rFonts w:ascii="Times New Roman" w:hAnsi="Times New Roman" w:cs="Times New Roman"/>
                <w:i/>
                <w:iCs/>
                <w:lang w:val="en-US"/>
              </w:rPr>
              <w:t>Denisova</w:t>
            </w:r>
            <w:proofErr w:type="spellEnd"/>
            <w:r w:rsidRPr="00C7280B">
              <w:rPr>
                <w:rFonts w:ascii="Times New Roman" w:hAnsi="Times New Roman" w:cs="Times New Roman"/>
                <w:i/>
                <w:iCs/>
                <w:lang w:val="en-US"/>
              </w:rPr>
              <w:t xml:space="preserve"> R.V., </w:t>
            </w:r>
            <w:proofErr w:type="spellStart"/>
            <w:r w:rsidRPr="00C7280B">
              <w:rPr>
                <w:rFonts w:ascii="Times New Roman" w:hAnsi="Times New Roman" w:cs="Times New Roman"/>
                <w:i/>
                <w:iCs/>
                <w:lang w:val="en-US"/>
              </w:rPr>
              <w:t>Radygina</w:t>
            </w:r>
            <w:proofErr w:type="spellEnd"/>
            <w:r w:rsidRPr="00C7280B">
              <w:rPr>
                <w:rFonts w:ascii="Times New Roman" w:hAnsi="Times New Roman" w:cs="Times New Roman"/>
                <w:i/>
                <w:iCs/>
                <w:lang w:val="en-US"/>
              </w:rPr>
              <w:t xml:space="preserve"> T.V., Zubkova I.V., </w:t>
            </w:r>
            <w:proofErr w:type="spellStart"/>
            <w:r w:rsidRPr="00C7280B">
              <w:rPr>
                <w:rFonts w:ascii="Times New Roman" w:hAnsi="Times New Roman" w:cs="Times New Roman"/>
                <w:i/>
                <w:iCs/>
                <w:lang w:val="en-US"/>
              </w:rPr>
              <w:t>Brzhozovskaya</w:t>
            </w:r>
            <w:proofErr w:type="spellEnd"/>
            <w:r w:rsidRPr="00C7280B">
              <w:rPr>
                <w:rFonts w:ascii="Times New Roman" w:hAnsi="Times New Roman" w:cs="Times New Roman"/>
                <w:i/>
                <w:iCs/>
                <w:lang w:val="en-US"/>
              </w:rPr>
              <w:t xml:space="preserve"> E.A., </w:t>
            </w:r>
            <w:proofErr w:type="spellStart"/>
            <w:r w:rsidRPr="00C7280B">
              <w:rPr>
                <w:rFonts w:ascii="Times New Roman" w:hAnsi="Times New Roman" w:cs="Times New Roman"/>
                <w:i/>
                <w:iCs/>
                <w:lang w:val="en-US"/>
              </w:rPr>
              <w:t>Semikina</w:t>
            </w:r>
            <w:proofErr w:type="spellEnd"/>
            <w:r w:rsidRPr="00C7280B">
              <w:rPr>
                <w:rFonts w:ascii="Times New Roman" w:hAnsi="Times New Roman" w:cs="Times New Roman"/>
                <w:i/>
                <w:iCs/>
                <w:lang w:val="en-US"/>
              </w:rPr>
              <w:t xml:space="preserve"> E.L., </w:t>
            </w:r>
            <w:proofErr w:type="spellStart"/>
            <w:r w:rsidRPr="00C7280B">
              <w:rPr>
                <w:rFonts w:ascii="Times New Roman" w:hAnsi="Times New Roman" w:cs="Times New Roman"/>
                <w:i/>
                <w:iCs/>
                <w:lang w:val="en-US"/>
              </w:rPr>
              <w:t>Tkachenko</w:t>
            </w:r>
            <w:proofErr w:type="spellEnd"/>
            <w:r w:rsidRPr="00C7280B">
              <w:rPr>
                <w:rFonts w:ascii="Times New Roman" w:hAnsi="Times New Roman" w:cs="Times New Roman"/>
                <w:i/>
                <w:iCs/>
                <w:lang w:val="en-US"/>
              </w:rPr>
              <w:t xml:space="preserve"> N.E., </w:t>
            </w:r>
            <w:proofErr w:type="spellStart"/>
            <w:r w:rsidRPr="00C7280B">
              <w:rPr>
                <w:rFonts w:ascii="Times New Roman" w:hAnsi="Times New Roman" w:cs="Times New Roman"/>
                <w:i/>
                <w:iCs/>
                <w:lang w:val="en-US"/>
              </w:rPr>
              <w:t>Lomakina</w:t>
            </w:r>
            <w:proofErr w:type="spellEnd"/>
            <w:r w:rsidRPr="00C7280B">
              <w:rPr>
                <w:rFonts w:ascii="Times New Roman" w:hAnsi="Times New Roman" w:cs="Times New Roman"/>
                <w:i/>
                <w:iCs/>
                <w:lang w:val="en-US"/>
              </w:rPr>
              <w:t xml:space="preserve"> O.L., </w:t>
            </w:r>
            <w:proofErr w:type="spellStart"/>
            <w:r w:rsidRPr="00C7280B">
              <w:rPr>
                <w:rFonts w:ascii="Times New Roman" w:hAnsi="Times New Roman" w:cs="Times New Roman"/>
                <w:i/>
                <w:iCs/>
                <w:lang w:val="en-US"/>
              </w:rPr>
              <w:t>Orlova</w:t>
            </w:r>
            <w:proofErr w:type="spellEnd"/>
            <w:r w:rsidRPr="00C7280B">
              <w:rPr>
                <w:rFonts w:ascii="Times New Roman" w:hAnsi="Times New Roman" w:cs="Times New Roman"/>
                <w:i/>
                <w:iCs/>
                <w:lang w:val="en-US"/>
              </w:rPr>
              <w:t xml:space="preserve"> </w:t>
            </w:r>
            <w:proofErr w:type="spellStart"/>
            <w:r w:rsidRPr="00C7280B">
              <w:rPr>
                <w:rFonts w:ascii="Times New Roman" w:hAnsi="Times New Roman" w:cs="Times New Roman"/>
                <w:i/>
                <w:iCs/>
                <w:lang w:val="en-US"/>
              </w:rPr>
              <w:t>Ya.O</w:t>
            </w:r>
            <w:proofErr w:type="spellEnd"/>
            <w:r w:rsidRPr="00C7280B">
              <w:rPr>
                <w:rFonts w:ascii="Times New Roman" w:hAnsi="Times New Roman" w:cs="Times New Roman"/>
                <w:i/>
                <w:iCs/>
                <w:lang w:val="en-US"/>
              </w:rPr>
              <w:t xml:space="preserve">., </w:t>
            </w:r>
            <w:proofErr w:type="spellStart"/>
            <w:r w:rsidRPr="00C7280B">
              <w:rPr>
                <w:rFonts w:ascii="Times New Roman" w:hAnsi="Times New Roman" w:cs="Times New Roman"/>
                <w:i/>
                <w:iCs/>
                <w:lang w:val="en-US"/>
              </w:rPr>
              <w:t>Kurdup</w:t>
            </w:r>
            <w:proofErr w:type="spellEnd"/>
            <w:r w:rsidRPr="00C7280B">
              <w:rPr>
                <w:rFonts w:ascii="Times New Roman" w:hAnsi="Times New Roman" w:cs="Times New Roman"/>
                <w:i/>
                <w:iCs/>
                <w:lang w:val="en-US"/>
              </w:rPr>
              <w:t xml:space="preserve"> M.K. Activity of systemic juvenile idiopathic arthritis in children immunized with pneumococcal 13-valent conjugate vaccine: prospective cohort study. </w:t>
            </w:r>
            <w:proofErr w:type="spellStart"/>
            <w:r w:rsidRPr="00C7280B">
              <w:rPr>
                <w:rFonts w:ascii="Times New Roman" w:hAnsi="Times New Roman" w:cs="Times New Roman"/>
                <w:i/>
                <w:iCs/>
                <w:lang w:val="en-US"/>
              </w:rPr>
              <w:t>Vopr</w:t>
            </w:r>
            <w:proofErr w:type="spellEnd"/>
            <w:r w:rsidRPr="00C7280B">
              <w:rPr>
                <w:rFonts w:ascii="Times New Roman" w:hAnsi="Times New Roman" w:cs="Times New Roman"/>
                <w:i/>
                <w:iCs/>
                <w:lang w:val="en-US"/>
              </w:rPr>
              <w:t xml:space="preserve">. </w:t>
            </w:r>
            <w:proofErr w:type="spellStart"/>
            <w:r w:rsidRPr="00C7280B">
              <w:rPr>
                <w:rFonts w:ascii="Times New Roman" w:hAnsi="Times New Roman" w:cs="Times New Roman"/>
                <w:i/>
                <w:iCs/>
                <w:lang w:val="en-US"/>
              </w:rPr>
              <w:t>prakt</w:t>
            </w:r>
            <w:proofErr w:type="spellEnd"/>
            <w:r w:rsidRPr="00C7280B">
              <w:rPr>
                <w:rFonts w:ascii="Times New Roman" w:hAnsi="Times New Roman" w:cs="Times New Roman"/>
                <w:i/>
                <w:iCs/>
                <w:lang w:val="en-US"/>
              </w:rPr>
              <w:t xml:space="preserve">. </w:t>
            </w:r>
            <w:proofErr w:type="spellStart"/>
            <w:r w:rsidRPr="00C7280B">
              <w:rPr>
                <w:rFonts w:ascii="Times New Roman" w:hAnsi="Times New Roman" w:cs="Times New Roman"/>
                <w:i/>
                <w:iCs/>
                <w:lang w:val="en-US"/>
              </w:rPr>
              <w:t>pediatr</w:t>
            </w:r>
            <w:proofErr w:type="spellEnd"/>
            <w:r w:rsidRPr="00C7280B">
              <w:rPr>
                <w:rFonts w:ascii="Times New Roman" w:hAnsi="Times New Roman" w:cs="Times New Roman"/>
                <w:i/>
                <w:iCs/>
                <w:lang w:val="en-US"/>
              </w:rPr>
              <w:t>. (Clinical Practice in Pediatrics). 2020; 15(5): 40–50. (In Russian). DOI: 10.20953/1817-7646-2020-5-40-50</w:t>
            </w:r>
          </w:p>
          <w:p w14:paraId="3F2419B0" w14:textId="0B16AF86" w:rsidR="00DB024E" w:rsidRPr="00C7280B" w:rsidRDefault="00DB024E" w:rsidP="00DB024E">
            <w:pPr>
              <w:pStyle w:val="a3"/>
              <w:numPr>
                <w:ilvl w:val="0"/>
                <w:numId w:val="7"/>
              </w:numPr>
              <w:spacing w:after="0"/>
              <w:rPr>
                <w:rFonts w:ascii="Times New Roman" w:hAnsi="Times New Roman" w:cs="Times New Roman"/>
                <w:i/>
                <w:iCs/>
                <w:lang w:val="en-US"/>
              </w:rPr>
            </w:pPr>
            <w:r w:rsidRPr="00C7280B">
              <w:rPr>
                <w:rFonts w:ascii="Times New Roman" w:hAnsi="Times New Roman" w:cs="Times New Roman"/>
                <w:i/>
                <w:iCs/>
                <w:lang w:val="en-US"/>
              </w:rPr>
              <w:t xml:space="preserve">Quartier P, </w:t>
            </w:r>
            <w:proofErr w:type="spellStart"/>
            <w:r w:rsidRPr="00C7280B">
              <w:rPr>
                <w:rFonts w:ascii="Times New Roman" w:hAnsi="Times New Roman" w:cs="Times New Roman"/>
                <w:i/>
                <w:iCs/>
                <w:lang w:val="en-US"/>
              </w:rPr>
              <w:t>Alexeeva</w:t>
            </w:r>
            <w:proofErr w:type="spellEnd"/>
            <w:r w:rsidRPr="00C7280B">
              <w:rPr>
                <w:rFonts w:ascii="Times New Roman" w:hAnsi="Times New Roman" w:cs="Times New Roman"/>
                <w:i/>
                <w:iCs/>
                <w:lang w:val="en-US"/>
              </w:rPr>
              <w:t xml:space="preserve"> E, Constantin T, </w:t>
            </w:r>
            <w:proofErr w:type="spellStart"/>
            <w:r w:rsidRPr="00C7280B">
              <w:rPr>
                <w:rFonts w:ascii="Times New Roman" w:hAnsi="Times New Roman" w:cs="Times New Roman"/>
                <w:i/>
                <w:iCs/>
                <w:lang w:val="en-US"/>
              </w:rPr>
              <w:t>Chasnyk</w:t>
            </w:r>
            <w:proofErr w:type="spellEnd"/>
            <w:r w:rsidRPr="00C7280B">
              <w:rPr>
                <w:rFonts w:ascii="Times New Roman" w:hAnsi="Times New Roman" w:cs="Times New Roman"/>
                <w:i/>
                <w:iCs/>
                <w:lang w:val="en-US"/>
              </w:rPr>
              <w:t xml:space="preserve"> V, </w:t>
            </w:r>
            <w:proofErr w:type="spellStart"/>
            <w:r w:rsidRPr="00C7280B">
              <w:rPr>
                <w:rFonts w:ascii="Times New Roman" w:hAnsi="Times New Roman" w:cs="Times New Roman"/>
                <w:i/>
                <w:iCs/>
                <w:lang w:val="en-US"/>
              </w:rPr>
              <w:t>Wulffraat</w:t>
            </w:r>
            <w:proofErr w:type="spellEnd"/>
            <w:r w:rsidRPr="00C7280B">
              <w:rPr>
                <w:rFonts w:ascii="Times New Roman" w:hAnsi="Times New Roman" w:cs="Times New Roman"/>
                <w:i/>
                <w:iCs/>
                <w:lang w:val="en-US"/>
              </w:rPr>
              <w:t xml:space="preserve"> N, </w:t>
            </w:r>
            <w:proofErr w:type="spellStart"/>
            <w:r w:rsidRPr="00C7280B">
              <w:rPr>
                <w:rFonts w:ascii="Times New Roman" w:hAnsi="Times New Roman" w:cs="Times New Roman"/>
                <w:i/>
                <w:iCs/>
                <w:lang w:val="en-US"/>
              </w:rPr>
              <w:t>Palmblad</w:t>
            </w:r>
            <w:proofErr w:type="spellEnd"/>
            <w:r w:rsidRPr="00C7280B">
              <w:rPr>
                <w:rFonts w:ascii="Times New Roman" w:hAnsi="Times New Roman" w:cs="Times New Roman"/>
                <w:i/>
                <w:iCs/>
                <w:lang w:val="en-US"/>
              </w:rPr>
              <w:t xml:space="preserve"> K, </w:t>
            </w:r>
            <w:proofErr w:type="spellStart"/>
            <w:r w:rsidRPr="00C7280B">
              <w:rPr>
                <w:rFonts w:ascii="Times New Roman" w:hAnsi="Times New Roman" w:cs="Times New Roman"/>
                <w:i/>
                <w:iCs/>
                <w:lang w:val="en-US"/>
              </w:rPr>
              <w:t>Wouters</w:t>
            </w:r>
            <w:proofErr w:type="spellEnd"/>
            <w:r w:rsidRPr="00C7280B">
              <w:rPr>
                <w:rFonts w:ascii="Times New Roman" w:hAnsi="Times New Roman" w:cs="Times New Roman"/>
                <w:i/>
                <w:iCs/>
                <w:lang w:val="en-US"/>
              </w:rPr>
              <w:t xml:space="preserve"> C, I Brunner H, </w:t>
            </w:r>
            <w:proofErr w:type="spellStart"/>
            <w:r w:rsidRPr="00C7280B">
              <w:rPr>
                <w:rFonts w:ascii="Times New Roman" w:hAnsi="Times New Roman" w:cs="Times New Roman"/>
                <w:i/>
                <w:iCs/>
                <w:lang w:val="en-US"/>
              </w:rPr>
              <w:t>Marzan</w:t>
            </w:r>
            <w:proofErr w:type="spellEnd"/>
            <w:r w:rsidRPr="00C7280B">
              <w:rPr>
                <w:rFonts w:ascii="Times New Roman" w:hAnsi="Times New Roman" w:cs="Times New Roman"/>
                <w:i/>
                <w:iCs/>
                <w:lang w:val="en-US"/>
              </w:rPr>
              <w:t xml:space="preserve"> K, Schneider R, </w:t>
            </w:r>
            <w:proofErr w:type="spellStart"/>
            <w:r w:rsidRPr="00C7280B">
              <w:rPr>
                <w:rFonts w:ascii="Times New Roman" w:hAnsi="Times New Roman" w:cs="Times New Roman"/>
                <w:i/>
                <w:iCs/>
                <w:lang w:val="en-US"/>
              </w:rPr>
              <w:t>Horneff</w:t>
            </w:r>
            <w:proofErr w:type="spellEnd"/>
            <w:r w:rsidRPr="00C7280B">
              <w:rPr>
                <w:rFonts w:ascii="Times New Roman" w:hAnsi="Times New Roman" w:cs="Times New Roman"/>
                <w:i/>
                <w:iCs/>
                <w:lang w:val="en-US"/>
              </w:rPr>
              <w:t xml:space="preserve"> G, Martini A, Anton J, Wei X, Slade A, </w:t>
            </w:r>
            <w:proofErr w:type="spellStart"/>
            <w:r w:rsidRPr="00C7280B">
              <w:rPr>
                <w:rFonts w:ascii="Times New Roman" w:hAnsi="Times New Roman" w:cs="Times New Roman"/>
                <w:i/>
                <w:iCs/>
                <w:lang w:val="en-US"/>
              </w:rPr>
              <w:t>Ruperto</w:t>
            </w:r>
            <w:proofErr w:type="spellEnd"/>
            <w:r w:rsidRPr="00C7280B">
              <w:rPr>
                <w:rFonts w:ascii="Times New Roman" w:hAnsi="Times New Roman" w:cs="Times New Roman"/>
                <w:i/>
                <w:iCs/>
                <w:lang w:val="en-US"/>
              </w:rPr>
              <w:t xml:space="preserve"> N, Abrams K; </w:t>
            </w:r>
            <w:proofErr w:type="spellStart"/>
            <w:r w:rsidRPr="00C7280B">
              <w:rPr>
                <w:rFonts w:ascii="Times New Roman" w:hAnsi="Times New Roman" w:cs="Times New Roman"/>
                <w:i/>
                <w:iCs/>
                <w:lang w:val="en-US"/>
              </w:rPr>
              <w:t>Paediatric</w:t>
            </w:r>
            <w:proofErr w:type="spellEnd"/>
            <w:r w:rsidRPr="00C7280B">
              <w:rPr>
                <w:rFonts w:ascii="Times New Roman" w:hAnsi="Times New Roman" w:cs="Times New Roman"/>
                <w:i/>
                <w:iCs/>
                <w:lang w:val="en-US"/>
              </w:rPr>
              <w:t xml:space="preserve"> Rheumatology International Trials </w:t>
            </w:r>
            <w:proofErr w:type="spellStart"/>
            <w:r w:rsidRPr="00C7280B">
              <w:rPr>
                <w:rFonts w:ascii="Times New Roman" w:hAnsi="Times New Roman" w:cs="Times New Roman"/>
                <w:i/>
                <w:iCs/>
                <w:lang w:val="en-US"/>
              </w:rPr>
              <w:lastRenderedPageBreak/>
              <w:t>Organisation</w:t>
            </w:r>
            <w:proofErr w:type="spellEnd"/>
            <w:r w:rsidRPr="00C7280B">
              <w:rPr>
                <w:rFonts w:ascii="Times New Roman" w:hAnsi="Times New Roman" w:cs="Times New Roman"/>
                <w:i/>
                <w:iCs/>
                <w:lang w:val="en-US"/>
              </w:rPr>
              <w:t xml:space="preserve"> and the Pediatric Rheumatology Collaborative Study Group. Tapering Canakinumab Monotherapy in Patients </w:t>
            </w:r>
            <w:proofErr w:type="gramStart"/>
            <w:r w:rsidRPr="00C7280B">
              <w:rPr>
                <w:rFonts w:ascii="Times New Roman" w:hAnsi="Times New Roman" w:cs="Times New Roman"/>
                <w:i/>
                <w:iCs/>
                <w:lang w:val="en-US"/>
              </w:rPr>
              <w:t>With</w:t>
            </w:r>
            <w:proofErr w:type="gramEnd"/>
            <w:r w:rsidRPr="00C7280B">
              <w:rPr>
                <w:rFonts w:ascii="Times New Roman" w:hAnsi="Times New Roman" w:cs="Times New Roman"/>
                <w:i/>
                <w:iCs/>
                <w:lang w:val="en-US"/>
              </w:rPr>
              <w:t xml:space="preserve"> Systemic Juvenile Idiopathic Arthritis in Clinical Remission: Results From a Phase </w:t>
            </w:r>
            <w:proofErr w:type="spellStart"/>
            <w:r w:rsidRPr="00C7280B">
              <w:rPr>
                <w:rFonts w:ascii="Times New Roman" w:hAnsi="Times New Roman" w:cs="Times New Roman"/>
                <w:i/>
                <w:iCs/>
                <w:lang w:val="en-US"/>
              </w:rPr>
              <w:t>IIIb</w:t>
            </w:r>
            <w:proofErr w:type="spellEnd"/>
            <w:r w:rsidRPr="00C7280B">
              <w:rPr>
                <w:rFonts w:ascii="Times New Roman" w:hAnsi="Times New Roman" w:cs="Times New Roman"/>
                <w:i/>
                <w:iCs/>
                <w:lang w:val="en-US"/>
              </w:rPr>
              <w:t xml:space="preserve">/IV Open-Label, Randomized Study. Arthritis </w:t>
            </w:r>
            <w:proofErr w:type="spellStart"/>
            <w:r w:rsidRPr="00C7280B">
              <w:rPr>
                <w:rFonts w:ascii="Times New Roman" w:hAnsi="Times New Roman" w:cs="Times New Roman"/>
                <w:i/>
                <w:iCs/>
                <w:lang w:val="en-US"/>
              </w:rPr>
              <w:t>Rheumatol</w:t>
            </w:r>
            <w:proofErr w:type="spellEnd"/>
            <w:r w:rsidRPr="00C7280B">
              <w:rPr>
                <w:rFonts w:ascii="Times New Roman" w:hAnsi="Times New Roman" w:cs="Times New Roman"/>
                <w:i/>
                <w:iCs/>
                <w:lang w:val="en-US"/>
              </w:rPr>
              <w:t xml:space="preserve">. 2021 Feb;73(2):336-346. </w:t>
            </w:r>
            <w:proofErr w:type="spellStart"/>
            <w:r w:rsidRPr="00C7280B">
              <w:rPr>
                <w:rFonts w:ascii="Times New Roman" w:hAnsi="Times New Roman" w:cs="Times New Roman"/>
                <w:i/>
                <w:iCs/>
                <w:lang w:val="en-US"/>
              </w:rPr>
              <w:t>doi</w:t>
            </w:r>
            <w:proofErr w:type="spellEnd"/>
            <w:r w:rsidRPr="00C7280B">
              <w:rPr>
                <w:rFonts w:ascii="Times New Roman" w:hAnsi="Times New Roman" w:cs="Times New Roman"/>
                <w:i/>
                <w:iCs/>
                <w:lang w:val="en-US"/>
              </w:rPr>
              <w:t xml:space="preserve">: 10.1002/art.41488. </w:t>
            </w:r>
            <w:proofErr w:type="spellStart"/>
            <w:r w:rsidRPr="00C7280B">
              <w:rPr>
                <w:rFonts w:ascii="Times New Roman" w:hAnsi="Times New Roman" w:cs="Times New Roman"/>
                <w:i/>
                <w:iCs/>
                <w:lang w:val="en-US"/>
              </w:rPr>
              <w:t>Epub</w:t>
            </w:r>
            <w:proofErr w:type="spellEnd"/>
            <w:r w:rsidRPr="00C7280B">
              <w:rPr>
                <w:rFonts w:ascii="Times New Roman" w:hAnsi="Times New Roman" w:cs="Times New Roman"/>
                <w:i/>
                <w:iCs/>
                <w:lang w:val="en-US"/>
              </w:rPr>
              <w:t xml:space="preserve"> 2020 Dec 11. PMID: 32783351; PMCID: PMC7898684</w:t>
            </w:r>
          </w:p>
        </w:tc>
      </w:tr>
      <w:tr w:rsidR="00334CF9" w:rsidRPr="00C7280B" w14:paraId="73C81A97" w14:textId="77777777" w:rsidTr="00A1696E">
        <w:trPr>
          <w:trHeight w:val="553"/>
        </w:trPr>
        <w:tc>
          <w:tcPr>
            <w:tcW w:w="3506" w:type="dxa"/>
            <w:vAlign w:val="center"/>
          </w:tcPr>
          <w:p w14:paraId="2DE9003B" w14:textId="77777777" w:rsidR="00334CF9" w:rsidRPr="00C7280B" w:rsidRDefault="00334CF9" w:rsidP="00AD1259">
            <w:pPr>
              <w:spacing w:after="0"/>
              <w:rPr>
                <w:color w:val="000000"/>
                <w:lang w:val="en-US"/>
              </w:rPr>
            </w:pPr>
          </w:p>
        </w:tc>
        <w:tc>
          <w:tcPr>
            <w:tcW w:w="6420" w:type="dxa"/>
            <w:shd w:val="clear" w:color="auto" w:fill="auto"/>
            <w:noWrap/>
          </w:tcPr>
          <w:p w14:paraId="5EBAA25C" w14:textId="77777777" w:rsidR="00334CF9" w:rsidRPr="00C7280B" w:rsidRDefault="00334CF9" w:rsidP="00AD1259">
            <w:pPr>
              <w:spacing w:after="0"/>
              <w:rPr>
                <w:color w:val="000000"/>
                <w:lang w:val="en-US"/>
              </w:rPr>
            </w:pPr>
            <w:r w:rsidRPr="00C7280B">
              <w:rPr>
                <w:color w:val="000000"/>
                <w:lang w:val="en-US"/>
              </w:rPr>
              <w:t xml:space="preserve">Results of intellectual activity </w:t>
            </w:r>
            <w:r w:rsidRPr="00C7280B">
              <w:rPr>
                <w:i/>
                <w:color w:val="000000"/>
                <w:lang w:val="en-US"/>
              </w:rPr>
              <w:t>(</w:t>
            </w:r>
            <w:r w:rsidRPr="00C7280B">
              <w:rPr>
                <w:i/>
                <w:color w:val="000000"/>
              </w:rPr>
              <w:t>при</w:t>
            </w:r>
            <w:r w:rsidRPr="00C7280B">
              <w:rPr>
                <w:i/>
                <w:color w:val="000000"/>
                <w:lang w:val="en-US"/>
              </w:rPr>
              <w:t xml:space="preserve"> </w:t>
            </w:r>
            <w:r w:rsidRPr="00C7280B">
              <w:rPr>
                <w:i/>
                <w:color w:val="000000"/>
              </w:rPr>
              <w:t>наличии</w:t>
            </w:r>
            <w:r w:rsidRPr="00C7280B">
              <w:rPr>
                <w:i/>
                <w:color w:val="000000"/>
                <w:lang w:val="en-US"/>
              </w:rPr>
              <w:t>)</w:t>
            </w:r>
          </w:p>
          <w:p w14:paraId="1D4E677C" w14:textId="77777777" w:rsidR="00DB024E" w:rsidRPr="00C7280B" w:rsidRDefault="00DB024E" w:rsidP="00DB024E">
            <w:pPr>
              <w:spacing w:after="0"/>
              <w:rPr>
                <w:i/>
                <w:iCs/>
                <w:lang w:val="en-US"/>
              </w:rPr>
            </w:pPr>
            <w:r w:rsidRPr="00C7280B">
              <w:rPr>
                <w:i/>
                <w:iCs/>
                <w:lang w:val="en-US"/>
              </w:rPr>
              <w:t>1. Hirsch Index 13</w:t>
            </w:r>
          </w:p>
          <w:p w14:paraId="63E4CB59" w14:textId="77777777" w:rsidR="00DB024E" w:rsidRPr="00C7280B" w:rsidRDefault="00DB024E" w:rsidP="00DB024E">
            <w:pPr>
              <w:spacing w:after="0"/>
              <w:rPr>
                <w:i/>
                <w:iCs/>
                <w:lang w:val="en-US"/>
              </w:rPr>
            </w:pPr>
            <w:r w:rsidRPr="00C7280B">
              <w:rPr>
                <w:i/>
                <w:iCs/>
                <w:lang w:val="en-US"/>
              </w:rPr>
              <w:t>2. An algorithm has been developed for the differentiated administration of genetically engineered biological drugs for rheumatic diseases in children. 30 standards have been developed for the provision of medical care to patients suffering from rheumatic diseases, the procedure for providing medical care to children with rheumatic diseases, clinical recommendations for the profile of pediatric rheumatology</w:t>
            </w:r>
          </w:p>
          <w:p w14:paraId="5B5A0439" w14:textId="77777777" w:rsidR="00DB024E" w:rsidRPr="00C7280B" w:rsidRDefault="00DB024E" w:rsidP="00DB024E">
            <w:pPr>
              <w:spacing w:after="0"/>
              <w:rPr>
                <w:i/>
                <w:iCs/>
                <w:lang w:val="en-US"/>
              </w:rPr>
            </w:pPr>
            <w:r w:rsidRPr="00C7280B">
              <w:rPr>
                <w:i/>
                <w:iCs/>
                <w:lang w:val="en-US"/>
              </w:rPr>
              <w:t>3. Specialist in the field of pediatric rheumatology, author of more than 452 scientific papers, including 12 monographs, 11 chapters in manuals; more than 100 articles in peer-reviewed journals; more than 20 publications in foreign journals; atlas "Pediatric Rheumatology"</w:t>
            </w:r>
          </w:p>
          <w:p w14:paraId="2760F851" w14:textId="77777777" w:rsidR="00DB024E" w:rsidRPr="00C7280B" w:rsidRDefault="00DB024E" w:rsidP="00DB024E">
            <w:pPr>
              <w:spacing w:after="0"/>
              <w:rPr>
                <w:i/>
                <w:iCs/>
                <w:lang w:val="en-US"/>
              </w:rPr>
            </w:pPr>
            <w:r w:rsidRPr="00C7280B">
              <w:rPr>
                <w:i/>
                <w:iCs/>
                <w:lang w:val="en-US"/>
              </w:rPr>
              <w:t xml:space="preserve">4. In 2008, the monograph "Juvenile rheumatoid arthritis" by E.I. Alekseeva and P.F. </w:t>
            </w:r>
            <w:proofErr w:type="spellStart"/>
            <w:r w:rsidRPr="00C7280B">
              <w:rPr>
                <w:i/>
                <w:iCs/>
                <w:lang w:val="en-US"/>
              </w:rPr>
              <w:t>Litvitsky</w:t>
            </w:r>
            <w:proofErr w:type="spellEnd"/>
            <w:r w:rsidRPr="00C7280B">
              <w:rPr>
                <w:i/>
                <w:iCs/>
                <w:lang w:val="en-US"/>
              </w:rPr>
              <w:t xml:space="preserve"> was recognized as the </w:t>
            </w:r>
            <w:proofErr w:type="gramStart"/>
            <w:r w:rsidRPr="00C7280B">
              <w:rPr>
                <w:i/>
                <w:iCs/>
                <w:lang w:val="en-US"/>
              </w:rPr>
              <w:t>Best</w:t>
            </w:r>
            <w:proofErr w:type="gramEnd"/>
            <w:r w:rsidRPr="00C7280B">
              <w:rPr>
                <w:i/>
                <w:iCs/>
                <w:lang w:val="en-US"/>
              </w:rPr>
              <w:t xml:space="preserve"> book of the year, in 2009. She was awarded the Diploma of the A.A. </w:t>
            </w:r>
            <w:proofErr w:type="spellStart"/>
            <w:r w:rsidRPr="00C7280B">
              <w:rPr>
                <w:i/>
                <w:iCs/>
                <w:lang w:val="en-US"/>
              </w:rPr>
              <w:t>Bogomolets</w:t>
            </w:r>
            <w:proofErr w:type="spellEnd"/>
            <w:r w:rsidRPr="00C7280B">
              <w:rPr>
                <w:i/>
                <w:iCs/>
                <w:lang w:val="en-US"/>
              </w:rPr>
              <w:t xml:space="preserve"> Prize of the Russian Academy of Medical Sciences for the best scientific work.</w:t>
            </w:r>
          </w:p>
          <w:p w14:paraId="38F395D7" w14:textId="4E230DB2" w:rsidR="00334CF9" w:rsidRPr="00C7280B" w:rsidRDefault="00DB024E" w:rsidP="00DB024E">
            <w:pPr>
              <w:spacing w:after="0"/>
              <w:rPr>
                <w:lang w:val="en-US"/>
              </w:rPr>
            </w:pPr>
            <w:r w:rsidRPr="00C7280B">
              <w:rPr>
                <w:i/>
                <w:iCs/>
                <w:lang w:val="en-US"/>
              </w:rPr>
              <w:t>5. 20 candidate's and 2 doctoral dissertations were defended under scientific supervision</w:t>
            </w:r>
          </w:p>
        </w:tc>
      </w:tr>
    </w:tbl>
    <w:p w14:paraId="01BB35D4" w14:textId="77777777" w:rsidR="00334CF9" w:rsidRPr="00DB024E" w:rsidRDefault="00334CF9" w:rsidP="009932FE">
      <w:pPr>
        <w:rPr>
          <w:lang w:val="en-US"/>
        </w:rPr>
      </w:pPr>
    </w:p>
    <w:sectPr w:rsidR="00334CF9" w:rsidRPr="00DB024E" w:rsidSect="00C55CAC">
      <w:footerReference w:type="even" r:id="rId9"/>
      <w:footerReference w:type="default" r:id="rId10"/>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4A" w14:textId="77777777" w:rsidR="00F8289C" w:rsidRDefault="00F8289C">
      <w:pPr>
        <w:spacing w:after="0"/>
      </w:pPr>
      <w:r>
        <w:separator/>
      </w:r>
    </w:p>
  </w:endnote>
  <w:endnote w:type="continuationSeparator" w:id="0">
    <w:p w14:paraId="22793143" w14:textId="77777777" w:rsidR="00F8289C" w:rsidRDefault="00F828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DB024E" w:rsidRDefault="00DB024E" w:rsidP="00AD125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DB024E" w:rsidRDefault="00DB024E" w:rsidP="00AD125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21EFD6E6" w:rsidR="00DB024E" w:rsidRDefault="00DB024E" w:rsidP="00AD125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D14A63">
          <w:rPr>
            <w:rStyle w:val="a6"/>
            <w:noProof/>
          </w:rPr>
          <w:t>4</w:t>
        </w:r>
        <w:r>
          <w:rPr>
            <w:rStyle w:val="a6"/>
          </w:rPr>
          <w:fldChar w:fldCharType="end"/>
        </w:r>
      </w:p>
    </w:sdtContent>
  </w:sdt>
  <w:p w14:paraId="360368FD" w14:textId="77777777" w:rsidR="00DB024E" w:rsidRDefault="00DB024E" w:rsidP="00AD125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6B82" w14:textId="77777777" w:rsidR="00F8289C" w:rsidRDefault="00F8289C">
      <w:pPr>
        <w:spacing w:after="0"/>
      </w:pPr>
      <w:r>
        <w:separator/>
      </w:r>
    </w:p>
  </w:footnote>
  <w:footnote w:type="continuationSeparator" w:id="0">
    <w:p w14:paraId="60626929" w14:textId="77777777" w:rsidR="00F8289C" w:rsidRDefault="00F828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D62A2A"/>
    <w:multiLevelType w:val="hybridMultilevel"/>
    <w:tmpl w:val="DDF24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7E1B93"/>
    <w:multiLevelType w:val="hybridMultilevel"/>
    <w:tmpl w:val="F9944A0E"/>
    <w:lvl w:ilvl="0" w:tplc="BCE081D4">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1806D51"/>
    <w:multiLevelType w:val="hybridMultilevel"/>
    <w:tmpl w:val="F3DCD79C"/>
    <w:lvl w:ilvl="0" w:tplc="BCE081D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695705"/>
    <w:multiLevelType w:val="hybridMultilevel"/>
    <w:tmpl w:val="ABFA3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5994237"/>
    <w:multiLevelType w:val="hybridMultilevel"/>
    <w:tmpl w:val="DDF24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7FC6495"/>
    <w:multiLevelType w:val="hybridMultilevel"/>
    <w:tmpl w:val="ABFA37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4283E4E"/>
    <w:multiLevelType w:val="hybridMultilevel"/>
    <w:tmpl w:val="CA325CEE"/>
    <w:lvl w:ilvl="0" w:tplc="7B9C9C1E">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5767DFC"/>
    <w:multiLevelType w:val="hybridMultilevel"/>
    <w:tmpl w:val="DDF24B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52984939">
    <w:abstractNumId w:val="0"/>
  </w:num>
  <w:num w:numId="2" w16cid:durableId="797727464">
    <w:abstractNumId w:val="3"/>
  </w:num>
  <w:num w:numId="3" w16cid:durableId="376440506">
    <w:abstractNumId w:val="6"/>
  </w:num>
  <w:num w:numId="4" w16cid:durableId="1093821757">
    <w:abstractNumId w:val="2"/>
  </w:num>
  <w:num w:numId="5" w16cid:durableId="1998917286">
    <w:abstractNumId w:val="8"/>
  </w:num>
  <w:num w:numId="6" w16cid:durableId="498237197">
    <w:abstractNumId w:val="7"/>
  </w:num>
  <w:num w:numId="7" w16cid:durableId="1586304562">
    <w:abstractNumId w:val="5"/>
  </w:num>
  <w:num w:numId="8" w16cid:durableId="1708949298">
    <w:abstractNumId w:val="1"/>
  </w:num>
  <w:num w:numId="9" w16cid:durableId="1366517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6DB"/>
    <w:rsid w:val="000021A0"/>
    <w:rsid w:val="00062064"/>
    <w:rsid w:val="0007348D"/>
    <w:rsid w:val="00080363"/>
    <w:rsid w:val="00084771"/>
    <w:rsid w:val="000C6EB3"/>
    <w:rsid w:val="001A2AC1"/>
    <w:rsid w:val="001A2BCE"/>
    <w:rsid w:val="001B3954"/>
    <w:rsid w:val="001E3C4E"/>
    <w:rsid w:val="00200ADC"/>
    <w:rsid w:val="00236C0D"/>
    <w:rsid w:val="00266DBA"/>
    <w:rsid w:val="002955D1"/>
    <w:rsid w:val="00305558"/>
    <w:rsid w:val="00334CF9"/>
    <w:rsid w:val="00383611"/>
    <w:rsid w:val="00393AB6"/>
    <w:rsid w:val="003A0C7D"/>
    <w:rsid w:val="003E7976"/>
    <w:rsid w:val="003F58AD"/>
    <w:rsid w:val="00415F4A"/>
    <w:rsid w:val="00430381"/>
    <w:rsid w:val="00432894"/>
    <w:rsid w:val="00443334"/>
    <w:rsid w:val="00462509"/>
    <w:rsid w:val="00477A8D"/>
    <w:rsid w:val="004A1BB4"/>
    <w:rsid w:val="004D0B99"/>
    <w:rsid w:val="00574174"/>
    <w:rsid w:val="005A0E05"/>
    <w:rsid w:val="005A389E"/>
    <w:rsid w:val="005C5748"/>
    <w:rsid w:val="00612B32"/>
    <w:rsid w:val="00614D2B"/>
    <w:rsid w:val="006871A0"/>
    <w:rsid w:val="006D1128"/>
    <w:rsid w:val="007501B2"/>
    <w:rsid w:val="00784EB3"/>
    <w:rsid w:val="00791150"/>
    <w:rsid w:val="00794773"/>
    <w:rsid w:val="007D57B1"/>
    <w:rsid w:val="007F07F2"/>
    <w:rsid w:val="0080614F"/>
    <w:rsid w:val="0080724D"/>
    <w:rsid w:val="00843783"/>
    <w:rsid w:val="00877AD3"/>
    <w:rsid w:val="008971A2"/>
    <w:rsid w:val="008D0736"/>
    <w:rsid w:val="008D20D8"/>
    <w:rsid w:val="008F6B77"/>
    <w:rsid w:val="009932FE"/>
    <w:rsid w:val="00A1696E"/>
    <w:rsid w:val="00A222F3"/>
    <w:rsid w:val="00A3702F"/>
    <w:rsid w:val="00A85F6F"/>
    <w:rsid w:val="00AC00ED"/>
    <w:rsid w:val="00AD01EB"/>
    <w:rsid w:val="00AD1259"/>
    <w:rsid w:val="00AE2D77"/>
    <w:rsid w:val="00B30B12"/>
    <w:rsid w:val="00B572F5"/>
    <w:rsid w:val="00B60CF3"/>
    <w:rsid w:val="00B756DB"/>
    <w:rsid w:val="00B82BE2"/>
    <w:rsid w:val="00BD57C7"/>
    <w:rsid w:val="00C55CAC"/>
    <w:rsid w:val="00C6461A"/>
    <w:rsid w:val="00C7280B"/>
    <w:rsid w:val="00CB7DA5"/>
    <w:rsid w:val="00CC23DD"/>
    <w:rsid w:val="00CC4E04"/>
    <w:rsid w:val="00CD07D1"/>
    <w:rsid w:val="00CD3349"/>
    <w:rsid w:val="00CE5F7C"/>
    <w:rsid w:val="00D012D4"/>
    <w:rsid w:val="00D14A63"/>
    <w:rsid w:val="00DA4797"/>
    <w:rsid w:val="00DA61AA"/>
    <w:rsid w:val="00DB024E"/>
    <w:rsid w:val="00DD0582"/>
    <w:rsid w:val="00E41FC2"/>
    <w:rsid w:val="00EB2835"/>
    <w:rsid w:val="00ED1437"/>
    <w:rsid w:val="00F31B6E"/>
    <w:rsid w:val="00F6397F"/>
    <w:rsid w:val="00F8289C"/>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28E2E354-F0CF-BB41-96D8-AB16C6E4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883565586">
      <w:bodyDiv w:val="1"/>
      <w:marLeft w:val="0"/>
      <w:marRight w:val="0"/>
      <w:marTop w:val="0"/>
      <w:marBottom w:val="0"/>
      <w:divBdr>
        <w:top w:val="none" w:sz="0" w:space="0" w:color="auto"/>
        <w:left w:val="none" w:sz="0" w:space="0" w:color="auto"/>
        <w:bottom w:val="none" w:sz="0" w:space="0" w:color="auto"/>
        <w:right w:val="none" w:sz="0" w:space="0" w:color="auto"/>
      </w:divBdr>
      <w:divsChild>
        <w:div w:id="212730857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95161931">
      <w:bodyDiv w:val="1"/>
      <w:marLeft w:val="0"/>
      <w:marRight w:val="0"/>
      <w:marTop w:val="0"/>
      <w:marBottom w:val="0"/>
      <w:divBdr>
        <w:top w:val="none" w:sz="0" w:space="0" w:color="auto"/>
        <w:left w:val="none" w:sz="0" w:space="0" w:color="auto"/>
        <w:bottom w:val="none" w:sz="0" w:space="0" w:color="auto"/>
        <w:right w:val="none" w:sz="0" w:space="0" w:color="auto"/>
      </w:divBdr>
    </w:div>
    <w:div w:id="1284650446">
      <w:bodyDiv w:val="1"/>
      <w:marLeft w:val="0"/>
      <w:marRight w:val="0"/>
      <w:marTop w:val="0"/>
      <w:marBottom w:val="0"/>
      <w:divBdr>
        <w:top w:val="none" w:sz="0" w:space="0" w:color="auto"/>
        <w:left w:val="none" w:sz="0" w:space="0" w:color="auto"/>
        <w:bottom w:val="none" w:sz="0" w:space="0" w:color="auto"/>
        <w:right w:val="none" w:sz="0" w:space="0" w:color="auto"/>
      </w:divBdr>
    </w:div>
    <w:div w:id="1831094874">
      <w:bodyDiv w:val="1"/>
      <w:marLeft w:val="0"/>
      <w:marRight w:val="0"/>
      <w:marTop w:val="0"/>
      <w:marBottom w:val="0"/>
      <w:divBdr>
        <w:top w:val="none" w:sz="0" w:space="0" w:color="auto"/>
        <w:left w:val="none" w:sz="0" w:space="0" w:color="auto"/>
        <w:bottom w:val="none" w:sz="0" w:space="0" w:color="auto"/>
        <w:right w:val="none" w:sz="0" w:space="0" w:color="auto"/>
      </w:divBdr>
    </w:div>
    <w:div w:id="1877935652">
      <w:bodyDiv w:val="1"/>
      <w:marLeft w:val="0"/>
      <w:marRight w:val="0"/>
      <w:marTop w:val="0"/>
      <w:marBottom w:val="0"/>
      <w:divBdr>
        <w:top w:val="none" w:sz="0" w:space="0" w:color="auto"/>
        <w:left w:val="none" w:sz="0" w:space="0" w:color="auto"/>
        <w:bottom w:val="none" w:sz="0" w:space="0" w:color="auto"/>
        <w:right w:val="none" w:sz="0" w:space="0" w:color="auto"/>
      </w:divBdr>
    </w:div>
    <w:div w:id="1923099890">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690/vramn141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5708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Язев</dc:creator>
  <cp:lastModifiedBy>Victoria Morozova</cp:lastModifiedBy>
  <cp:revision>2</cp:revision>
  <dcterms:created xsi:type="dcterms:W3CDTF">2023-09-29T17:25:00Z</dcterms:created>
  <dcterms:modified xsi:type="dcterms:W3CDTF">2023-09-29T17:25:00Z</dcterms:modified>
</cp:coreProperties>
</file>