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54" w:rsidRDefault="00633E54" w:rsidP="0063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ПОДГОТОВКИ</w:t>
      </w:r>
      <w:r w:rsidR="00261359">
        <w:rPr>
          <w:rFonts w:ascii="Times New Roman" w:hAnsi="Times New Roman" w:cs="Times New Roman"/>
          <w:b/>
          <w:sz w:val="24"/>
          <w:szCs w:val="24"/>
        </w:rPr>
        <w:t xml:space="preserve"> К СОБЕСЕДОВАНИЮ</w:t>
      </w:r>
    </w:p>
    <w:p w:rsidR="00633E54" w:rsidRDefault="00633E54" w:rsidP="0063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54" w:rsidRDefault="00633E54" w:rsidP="0063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30.05.01 «Медицинская биохимия»</w:t>
      </w:r>
    </w:p>
    <w:p w:rsidR="00DC5C24" w:rsidRDefault="00DC5C24" w:rsidP="00DC5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Должность: медицинский технолог</w:t>
      </w:r>
    </w:p>
    <w:p w:rsidR="00A177BF" w:rsidRDefault="00A177BF" w:rsidP="00666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67" w:rsidRPr="007717CA" w:rsidRDefault="00FD6067" w:rsidP="007717C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Современное представление о строении мембран. Основные функции </w:t>
      </w:r>
      <w:proofErr w:type="gramStart"/>
      <w:r w:rsidRPr="007717CA">
        <w:rPr>
          <w:rFonts w:ascii="Times New Roman" w:hAnsi="Times New Roman" w:cs="Times New Roman"/>
          <w:sz w:val="28"/>
          <w:szCs w:val="28"/>
        </w:rPr>
        <w:t>липидного</w:t>
      </w:r>
      <w:proofErr w:type="gramEnd"/>
      <w:r w:rsidRPr="0077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бислоя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 xml:space="preserve"> в мембранах. Свойства фосфолипидов.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Самосборка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 xml:space="preserve"> молекул фосфолипидов в водной фазе. Влияние эффективной формы молекул фосфолипидов на структуру фосфолипидных молекулярных агрегатов  в водной среде.</w:t>
      </w:r>
    </w:p>
    <w:p w:rsidR="00FD6067" w:rsidRPr="00261359" w:rsidRDefault="00953472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359">
        <w:rPr>
          <w:rFonts w:ascii="Times New Roman" w:hAnsi="Times New Roman" w:cs="Times New Roman"/>
          <w:sz w:val="28"/>
          <w:szCs w:val="28"/>
        </w:rPr>
        <w:t>Специфические</w:t>
      </w:r>
      <w:r w:rsidR="00777E84" w:rsidRPr="00261359">
        <w:rPr>
          <w:rFonts w:ascii="Times New Roman" w:hAnsi="Times New Roman" w:cs="Times New Roman"/>
          <w:sz w:val="28"/>
          <w:szCs w:val="28"/>
        </w:rPr>
        <w:t xml:space="preserve"> переносчик</w:t>
      </w:r>
      <w:r w:rsidRPr="00261359">
        <w:rPr>
          <w:rFonts w:ascii="Times New Roman" w:hAnsi="Times New Roman" w:cs="Times New Roman"/>
          <w:sz w:val="28"/>
          <w:szCs w:val="28"/>
        </w:rPr>
        <w:t>и</w:t>
      </w:r>
      <w:r w:rsidR="00777E84" w:rsidRPr="00261359">
        <w:rPr>
          <w:rFonts w:ascii="Times New Roman" w:hAnsi="Times New Roman" w:cs="Times New Roman"/>
          <w:sz w:val="28"/>
          <w:szCs w:val="28"/>
        </w:rPr>
        <w:t xml:space="preserve"> заболеваний из класса паукообразных и насекомых (возбудитель заболевания, способ заражения, </w:t>
      </w:r>
      <w:bookmarkStart w:id="0" w:name="_GoBack"/>
      <w:bookmarkEnd w:id="0"/>
      <w:r w:rsidR="00777E84" w:rsidRPr="00261359">
        <w:rPr>
          <w:rFonts w:ascii="Times New Roman" w:hAnsi="Times New Roman" w:cs="Times New Roman"/>
          <w:sz w:val="28"/>
          <w:szCs w:val="28"/>
        </w:rPr>
        <w:t>патогенное действие, путь передачи, тип трансмиссивного заболевания).</w:t>
      </w:r>
    </w:p>
    <w:p w:rsidR="002722DD" w:rsidRPr="007717CA" w:rsidRDefault="002722DD" w:rsidP="007717C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Электрон-транспортная цепь митохондрий: характеристика дыхательных комплексов, механизм </w:t>
      </w:r>
      <w:proofErr w:type="gramStart"/>
      <w:r w:rsidRPr="007717CA">
        <w:rPr>
          <w:rFonts w:ascii="Times New Roman" w:hAnsi="Times New Roman" w:cs="Times New Roman"/>
          <w:sz w:val="28"/>
          <w:szCs w:val="28"/>
        </w:rPr>
        <w:t>формирования трансмембранной разности электрохимических потенциалов ионов водорода</w:t>
      </w:r>
      <w:proofErr w:type="gramEnd"/>
      <w:r w:rsidRPr="007717CA">
        <w:rPr>
          <w:rFonts w:ascii="Times New Roman" w:hAnsi="Times New Roman" w:cs="Times New Roman"/>
          <w:sz w:val="28"/>
          <w:szCs w:val="28"/>
        </w:rPr>
        <w:t>.</w:t>
      </w:r>
    </w:p>
    <w:p w:rsidR="002722DD" w:rsidRPr="007717CA" w:rsidRDefault="002722DD" w:rsidP="007717C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Общая характеристика класса насекомых (представители). Медицинское значение класса насекомых.</w:t>
      </w:r>
    </w:p>
    <w:p w:rsidR="002722DD" w:rsidRPr="007717CA" w:rsidRDefault="002722D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Нарушение свойств липидного слоя при повреждении липидных молекул. Снижение размерности диффузии в мембранных структурах. Модельные фосфолипидные мембраны. </w:t>
      </w:r>
    </w:p>
    <w:p w:rsidR="002722DD" w:rsidRPr="007717CA" w:rsidRDefault="002722D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Общая характеристика класса </w:t>
      </w:r>
      <w:proofErr w:type="gramStart"/>
      <w:r w:rsidRPr="007717CA">
        <w:rPr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Pr="007717CA">
        <w:rPr>
          <w:rFonts w:ascii="Times New Roman" w:hAnsi="Times New Roman" w:cs="Times New Roman"/>
          <w:sz w:val="28"/>
          <w:szCs w:val="28"/>
        </w:rPr>
        <w:t xml:space="preserve"> (представители). </w:t>
      </w:r>
      <w:r w:rsidR="00632204" w:rsidRPr="007717CA">
        <w:rPr>
          <w:rFonts w:ascii="Times New Roman" w:hAnsi="Times New Roman" w:cs="Times New Roman"/>
          <w:sz w:val="28"/>
          <w:szCs w:val="28"/>
        </w:rPr>
        <w:t>М</w:t>
      </w:r>
      <w:r w:rsidRPr="007717CA">
        <w:rPr>
          <w:rFonts w:ascii="Times New Roman" w:hAnsi="Times New Roman" w:cs="Times New Roman"/>
          <w:sz w:val="28"/>
          <w:szCs w:val="28"/>
        </w:rPr>
        <w:t xml:space="preserve">едицинское значение класса </w:t>
      </w:r>
      <w:proofErr w:type="gramStart"/>
      <w:r w:rsidRPr="007717CA">
        <w:rPr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Pr="007717CA">
        <w:rPr>
          <w:rFonts w:ascii="Times New Roman" w:hAnsi="Times New Roman" w:cs="Times New Roman"/>
          <w:sz w:val="28"/>
          <w:szCs w:val="28"/>
        </w:rPr>
        <w:t>.</w:t>
      </w:r>
    </w:p>
    <w:p w:rsidR="002722DD" w:rsidRPr="007717CA" w:rsidRDefault="002722D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Механизм функционирования Н</w:t>
      </w:r>
      <w:proofErr w:type="gramStart"/>
      <w:r w:rsidRPr="007717CA">
        <w:rPr>
          <w:rFonts w:ascii="Times New Roman" w:hAnsi="Times New Roman" w:cs="Times New Roman"/>
          <w:sz w:val="28"/>
          <w:szCs w:val="28"/>
        </w:rPr>
        <w:t>+-</w:t>
      </w:r>
      <w:proofErr w:type="spellStart"/>
      <w:proofErr w:type="gramEnd"/>
      <w:r w:rsidRPr="007717CA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 xml:space="preserve"> митохондрий.</w:t>
      </w:r>
    </w:p>
    <w:p w:rsidR="002722DD" w:rsidRPr="007717CA" w:rsidRDefault="002722D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антропонозных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антропозоонозных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>, зоонозных заболеваний.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Экспериментальное определение параметров дыхательного контроля и окислительного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 xml:space="preserve"> с помощью электрода Кларка. 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Как и почему проявляют свое действие рецессивные гены, сцепленные с полом у женщин</w:t>
      </w:r>
      <w:r w:rsidR="00632204" w:rsidRPr="007717CA">
        <w:rPr>
          <w:rFonts w:ascii="Times New Roman" w:hAnsi="Times New Roman" w:cs="Times New Roman"/>
          <w:sz w:val="28"/>
          <w:szCs w:val="28"/>
        </w:rPr>
        <w:t xml:space="preserve"> и</w:t>
      </w:r>
      <w:r w:rsidRPr="007717CA">
        <w:rPr>
          <w:rFonts w:ascii="Times New Roman" w:hAnsi="Times New Roman" w:cs="Times New Roman"/>
          <w:sz w:val="28"/>
          <w:szCs w:val="28"/>
        </w:rPr>
        <w:t xml:space="preserve"> гены, сцепленные с Х-хромосомой у мужчин?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Передача сигнала от гормонов и медиаторов внутрь клетки.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Понятие о геогельминтах. Общая характеристика типа круглые черви. Цикл развития аскариды и острицы.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Термодинамическая система. Определение. Виды термодинамических систем. Клетка как термодинамическая система. Сопряжённый активный транспорт. Приведите примеры сопряжённого активного транспорта. 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Понятие о биогельминтах. Общая характеристика класса сосальщиков и класса ленточных червей. Цикл развития печеночного и кошачьего сосальщика; свиного и бычьего цепня.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lastRenderedPageBreak/>
        <w:t xml:space="preserve">рН-зависимость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двухстадийной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 xml:space="preserve"> ферментативной реакции. Нахождение значений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рКа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рК</w:t>
      </w:r>
      <w:proofErr w:type="gramStart"/>
      <w:r w:rsidRPr="007717CA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7717CA">
        <w:rPr>
          <w:rFonts w:ascii="Times New Roman" w:hAnsi="Times New Roman" w:cs="Times New Roman"/>
          <w:sz w:val="28"/>
          <w:szCs w:val="28"/>
        </w:rPr>
        <w:t xml:space="preserve"> по кривым рН-зависимостей ферментативных реакций.</w:t>
      </w:r>
    </w:p>
    <w:p w:rsidR="00F73F00" w:rsidRPr="007717CA" w:rsidRDefault="00953472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Малярийный плазмодий: характеристика. </w:t>
      </w:r>
      <w:r w:rsidR="00F73F00" w:rsidRPr="007717CA">
        <w:rPr>
          <w:rFonts w:ascii="Times New Roman" w:hAnsi="Times New Roman" w:cs="Times New Roman"/>
          <w:sz w:val="28"/>
          <w:szCs w:val="28"/>
        </w:rPr>
        <w:t>Цикл развития малярийного плазмодия.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Общие закономерности рецепции гормонов и медиаторов: уравнение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Скэтчарда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>.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Понятие о хозяине. Промежуточный, окончательный и основной.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Явление переноса в клеточной физиологии. Общая характеристика явления. Причины возникновения и движущие  силы. Количественные оценки трансмембранного переноса.</w:t>
      </w:r>
    </w:p>
    <w:p w:rsidR="00F73F00" w:rsidRPr="007717CA" w:rsidRDefault="00F73F00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Тип простейшие, деление на классы, основные представители.</w:t>
      </w:r>
    </w:p>
    <w:p w:rsidR="00743C1D" w:rsidRPr="007717CA" w:rsidRDefault="00743C1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Электрохимический потенциал: определение, формула. Первичный активный транспорт, пассивный транспорт: Определение и движущие силы.  Молекулярные механизмы диффузии. </w:t>
      </w:r>
    </w:p>
    <w:p w:rsidR="00743C1D" w:rsidRPr="007717CA" w:rsidRDefault="00743C1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Природно-очаговые заболевания и их характеристика.</w:t>
      </w:r>
    </w:p>
    <w:p w:rsidR="00743C1D" w:rsidRPr="007717CA" w:rsidRDefault="00743C1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Методы изучения электрической активности одиночных ионных каналов в модельных и биологических мембранах. Особенности перемещения ионов в канале, объясняющие ограничения в применимости  уравнений классической электрофизиологии для количественного описания электродиффузии  в  канале. Вывод уравнения, используемого для оценки диаметра омического канала. </w:t>
      </w:r>
    </w:p>
    <w:p w:rsidR="00743C1D" w:rsidRPr="007717CA" w:rsidRDefault="00743C1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Характеристика трансмиссивных заболеваний.</w:t>
      </w:r>
    </w:p>
    <w:p w:rsidR="00743C1D" w:rsidRPr="007717CA" w:rsidRDefault="00743C1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Формальная кинетика фотохимических реакций: квазистационарное приближение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Боденштейна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 xml:space="preserve">-Семенова. Схема электронных переходов Яблонского: фосфоресценция, флуоресценция, внутренняя конверсия, </w:t>
      </w:r>
      <w:proofErr w:type="spellStart"/>
      <w:r w:rsidRPr="007717CA">
        <w:rPr>
          <w:rFonts w:ascii="Times New Roman" w:hAnsi="Times New Roman" w:cs="Times New Roman"/>
          <w:sz w:val="28"/>
          <w:szCs w:val="28"/>
        </w:rPr>
        <w:t>интеркомбинационная</w:t>
      </w:r>
      <w:proofErr w:type="spellEnd"/>
      <w:r w:rsidRPr="007717CA">
        <w:rPr>
          <w:rFonts w:ascii="Times New Roman" w:hAnsi="Times New Roman" w:cs="Times New Roman"/>
          <w:sz w:val="28"/>
          <w:szCs w:val="28"/>
        </w:rPr>
        <w:t xml:space="preserve"> конверсия.</w:t>
      </w:r>
    </w:p>
    <w:p w:rsidR="00743C1D" w:rsidRPr="007717CA" w:rsidRDefault="00743C1D" w:rsidP="007717C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>Понятие инфекционных и инвазионных заболеваний.</w:t>
      </w:r>
    </w:p>
    <w:p w:rsidR="00743C1D" w:rsidRPr="007717CA" w:rsidRDefault="00743C1D" w:rsidP="007717C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17CA">
        <w:rPr>
          <w:rFonts w:ascii="Times New Roman" w:hAnsi="Times New Roman" w:cs="Times New Roman"/>
          <w:sz w:val="28"/>
          <w:szCs w:val="28"/>
        </w:rPr>
        <w:t xml:space="preserve">Кинетические закономерности реакции взаимодействия антиген-антитело и вирус-клетка. </w:t>
      </w:r>
    </w:p>
    <w:p w:rsidR="00743C1D" w:rsidRPr="007717CA" w:rsidRDefault="007717CA" w:rsidP="007717C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43C1D" w:rsidRPr="007717CA">
        <w:rPr>
          <w:rFonts w:ascii="Times New Roman" w:hAnsi="Times New Roman" w:cs="Times New Roman"/>
          <w:sz w:val="28"/>
          <w:szCs w:val="28"/>
        </w:rPr>
        <w:t>остэмбриональные</w:t>
      </w:r>
      <w:proofErr w:type="gramEnd"/>
      <w:r w:rsidR="00743C1D" w:rsidRPr="007717CA">
        <w:rPr>
          <w:rFonts w:ascii="Times New Roman" w:hAnsi="Times New Roman" w:cs="Times New Roman"/>
          <w:sz w:val="28"/>
          <w:szCs w:val="28"/>
        </w:rPr>
        <w:t xml:space="preserve"> период онтогенеза. Развитие организмов с полным и неполным превращением (примеры)</w:t>
      </w:r>
    </w:p>
    <w:p w:rsidR="00743C1D" w:rsidRPr="00743C1D" w:rsidRDefault="00743C1D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743C1D">
        <w:rPr>
          <w:rFonts w:eastAsiaTheme="minorHAnsi"/>
          <w:sz w:val="28"/>
          <w:szCs w:val="28"/>
          <w:lang w:eastAsia="en-US"/>
        </w:rPr>
        <w:t>Физические постулаты, положенные в основу классической теории электродиффузии, осуществляемой  в сплошной среде.  Профиль электрического потенциала в мембране в приближении Гольдмана. При каких условиях это приближение допустимо? Вывод и анализ уравнения потока в приближении постоянного поля. Ионная проницаемость и электрическая проводимость  мембраны (в чем их отличие?).</w:t>
      </w:r>
    </w:p>
    <w:p w:rsidR="00743C1D" w:rsidRPr="00743C1D" w:rsidRDefault="00743C1D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743C1D">
        <w:rPr>
          <w:rFonts w:eastAsiaTheme="minorHAnsi"/>
          <w:sz w:val="28"/>
          <w:szCs w:val="28"/>
          <w:lang w:eastAsia="en-US"/>
        </w:rPr>
        <w:t>Изменения при генных мутациях.</w:t>
      </w:r>
    </w:p>
    <w:p w:rsidR="00D27F65" w:rsidRPr="00AB2524" w:rsidRDefault="00D27F65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lastRenderedPageBreak/>
        <w:t xml:space="preserve">Спектры поглощения,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спектрофотометрия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белков, спектры флуоресценции.</w:t>
      </w:r>
    </w:p>
    <w:p w:rsidR="00D27F65" w:rsidRPr="00AB2524" w:rsidRDefault="0095347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Геномные мутации: характеристика. </w:t>
      </w:r>
      <w:r w:rsidR="00D27F65" w:rsidRPr="00AB2524">
        <w:rPr>
          <w:rFonts w:eastAsiaTheme="minorHAnsi"/>
          <w:sz w:val="28"/>
          <w:szCs w:val="28"/>
          <w:lang w:eastAsia="en-US"/>
        </w:rPr>
        <w:t>С чем связаны геномные мутации? Какие геномные мутации известны?</w:t>
      </w:r>
    </w:p>
    <w:p w:rsidR="00AB2524" w:rsidRPr="00AB2524" w:rsidRDefault="00AB2524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Вывод формулы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Смолуховского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для описания кинетики взаимодействия двух белков в мембране. Описание процессов диссоциации и ассоциации белков с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лигандами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с помощью диффузионных соотношений.</w:t>
      </w:r>
    </w:p>
    <w:p w:rsidR="00AB2524" w:rsidRPr="00AB2524" w:rsidRDefault="00AB2524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Характеристика мутационной изменчивости (примеры).</w:t>
      </w:r>
    </w:p>
    <w:p w:rsidR="00AB2524" w:rsidRPr="00AB2524" w:rsidRDefault="00AB2524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Опишите основные типы строения ионных каналов. Использование каналов в современных медицинских и биологических технологиях. Вывод и анализ  уравнения потока в канале с двумя местами связывания и основным кинетическим барьером в центре канала. Объясните, в каких каналах  и почему наблюдается явление насыщения и блокирования ионного тока.</w:t>
      </w:r>
    </w:p>
    <w:p w:rsidR="00AB2524" w:rsidRPr="00AB2524" w:rsidRDefault="00AB2524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Наследование, сцепленное с полом. Признаки, сцепленные с полом, у человека.</w:t>
      </w:r>
    </w:p>
    <w:p w:rsidR="00AB2524" w:rsidRPr="00AB2524" w:rsidRDefault="00AB2524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Общие закономерности рецепции гормонов и медиаторов: уравнение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Скэтчарда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>.</w:t>
      </w:r>
    </w:p>
    <w:p w:rsidR="00AB2524" w:rsidRPr="00AB2524" w:rsidRDefault="00AB2524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Что такое кариотип? Чем можно объяснить появление большего или меньшего числа хромосом в кариотипе?</w:t>
      </w:r>
    </w:p>
    <w:p w:rsidR="00AB2524" w:rsidRPr="00AB2524" w:rsidRDefault="00AB2524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Влияние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примембранных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слоёв окружающей среды  на диффузию вещества через мембрану.  Уравнение сопротивления потоку. Количественная оценка вклада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неперемешиваемого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слоя в величину сопротивления потоку. Вольт-амперные характеристики селективных ионных каналов в зависимости от их строения.</w:t>
      </w:r>
    </w:p>
    <w:p w:rsidR="00AB2524" w:rsidRPr="00AB2524" w:rsidRDefault="00AB2524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Наследование, сцепленное с полом (опыт Моргана).</w:t>
      </w:r>
    </w:p>
    <w:p w:rsidR="00DE3862" w:rsidRPr="00DE3862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DE3862">
        <w:rPr>
          <w:rFonts w:eastAsiaTheme="minorHAnsi"/>
          <w:sz w:val="28"/>
          <w:szCs w:val="28"/>
          <w:lang w:eastAsia="en-US"/>
        </w:rPr>
        <w:t>Хемилюминесценция, механизм возникновения при протекании биохимических реакций. Количественные характеристики в хемилюминесцентном анализе.</w:t>
      </w:r>
    </w:p>
    <w:p w:rsidR="00DE3862" w:rsidRPr="00DE3862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DE3862">
        <w:rPr>
          <w:rFonts w:eastAsiaTheme="minorHAnsi"/>
          <w:sz w:val="28"/>
          <w:szCs w:val="28"/>
          <w:lang w:eastAsia="en-US"/>
        </w:rPr>
        <w:t xml:space="preserve">Взаимодействие неаллельных генов. Как можно объяснить </w:t>
      </w:r>
      <w:proofErr w:type="spellStart"/>
      <w:r w:rsidRPr="00DE3862">
        <w:rPr>
          <w:rFonts w:eastAsiaTheme="minorHAnsi"/>
          <w:sz w:val="28"/>
          <w:szCs w:val="28"/>
          <w:lang w:eastAsia="en-US"/>
        </w:rPr>
        <w:t>эпистаз</w:t>
      </w:r>
      <w:proofErr w:type="spellEnd"/>
      <w:r w:rsidRPr="00DE3862">
        <w:rPr>
          <w:rFonts w:eastAsiaTheme="minorHAnsi"/>
          <w:sz w:val="28"/>
          <w:szCs w:val="28"/>
          <w:lang w:eastAsia="en-US"/>
        </w:rPr>
        <w:t xml:space="preserve">, полимерию, </w:t>
      </w:r>
      <w:proofErr w:type="spellStart"/>
      <w:r w:rsidRPr="00DE3862">
        <w:rPr>
          <w:rFonts w:eastAsiaTheme="minorHAnsi"/>
          <w:sz w:val="28"/>
          <w:szCs w:val="28"/>
          <w:lang w:eastAsia="en-US"/>
        </w:rPr>
        <w:t>комплементарность</w:t>
      </w:r>
      <w:proofErr w:type="spellEnd"/>
      <w:r w:rsidRPr="00DE3862">
        <w:rPr>
          <w:rFonts w:eastAsiaTheme="minorHAnsi"/>
          <w:sz w:val="28"/>
          <w:szCs w:val="28"/>
          <w:lang w:eastAsia="en-US"/>
        </w:rPr>
        <w:t xml:space="preserve"> (примеры)?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Кинетические особенности системы регуляции внутриклеточными посредниками (на примере ионов Ca2+).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Основные этапы энергетического обмена в клетке (аэробное и анаэробное расщепление).</w:t>
      </w:r>
    </w:p>
    <w:p w:rsidR="00DE3862" w:rsidRPr="00C71D87" w:rsidRDefault="007717CA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DE3862" w:rsidRPr="00C71D87">
        <w:rPr>
          <w:rFonts w:eastAsiaTheme="minorHAnsi"/>
          <w:sz w:val="28"/>
          <w:szCs w:val="28"/>
          <w:lang w:eastAsia="en-US"/>
        </w:rPr>
        <w:t xml:space="preserve">летка как термодинамическая система. Постулаты, используемые для количественного описания диффузии в сплошной среде. Вывод и анализ основного уравнения диффузии в сплошной среде. Уравнения  диффузии </w:t>
      </w:r>
      <w:proofErr w:type="spellStart"/>
      <w:r w:rsidR="00DE3862" w:rsidRPr="00C71D87">
        <w:rPr>
          <w:rFonts w:eastAsiaTheme="minorHAnsi"/>
          <w:sz w:val="28"/>
          <w:szCs w:val="28"/>
          <w:lang w:eastAsia="en-US"/>
        </w:rPr>
        <w:t>неэлектролитов</w:t>
      </w:r>
      <w:proofErr w:type="spellEnd"/>
      <w:r w:rsidR="00DE3862" w:rsidRPr="00C71D87">
        <w:rPr>
          <w:rFonts w:eastAsiaTheme="minorHAnsi"/>
          <w:sz w:val="28"/>
          <w:szCs w:val="28"/>
          <w:lang w:eastAsia="en-US"/>
        </w:rPr>
        <w:t xml:space="preserve"> (Законы </w:t>
      </w:r>
      <w:proofErr w:type="spellStart"/>
      <w:r w:rsidR="00DE3862" w:rsidRPr="00C71D87">
        <w:rPr>
          <w:rFonts w:eastAsiaTheme="minorHAnsi"/>
          <w:sz w:val="28"/>
          <w:szCs w:val="28"/>
          <w:lang w:eastAsia="en-US"/>
        </w:rPr>
        <w:t>Фика</w:t>
      </w:r>
      <w:proofErr w:type="spellEnd"/>
      <w:r w:rsidR="00DE3862" w:rsidRPr="00C71D87">
        <w:rPr>
          <w:rFonts w:eastAsiaTheme="minorHAnsi"/>
          <w:sz w:val="28"/>
          <w:szCs w:val="28"/>
          <w:lang w:eastAsia="en-US"/>
        </w:rPr>
        <w:t>).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Биосинтез белка. Транскрипция, процессинг, трансляция. Значение биосинтеза.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Электрон-транспортная цепь митохондрий: характеристика дыхательных комплексов, механизм 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формирования трансмембранной разности электрохимических потенциалов ионов водорода</w:t>
      </w:r>
      <w:proofErr w:type="gramEnd"/>
      <w:r w:rsidRPr="00C71D87">
        <w:rPr>
          <w:rFonts w:eastAsiaTheme="minorHAnsi"/>
          <w:sz w:val="28"/>
          <w:szCs w:val="28"/>
          <w:lang w:eastAsia="en-US"/>
        </w:rPr>
        <w:t>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lastRenderedPageBreak/>
        <w:t xml:space="preserve">Обмен веществ. Ассимиляция и диссимиляция – две стороны одного процесса. Автотрофные и гетеротрофные организмы.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Миксотрофы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>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Биофизика процессов гормональной рецепции. Формула расчета константы связывания белка с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лигандом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и EC50. Передача сигнала от гормонов и медиаторов внутрь клетки. Расчет среднего времени диффузии молекулы к мишени.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Мейоз, его биологическое значение.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Стационарные  мембранные потенциалы. Дайте определение. Приведите известные Вам примеры стационарных потенциалов в виде формул,  сформулируйте условия их существования.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Митотический цикл клетки. Митоз и его биологическое значение. Амитоз.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Кинетический механизм фотосинтеза витамина D3.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Клетка, ее основные структурные компоненты на примере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эукариотической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клетки: поверхностные аппарат, ядро, цитоплазма, органоиды общего и специального назначения, включения.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Общие закономерности рецепции гормонов и медиаторов: уравнение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Скэтчарда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>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Что изучает генетика? Что такое ген, генотип, фенотип?</w:t>
      </w:r>
      <w:r w:rsidR="005A0DE4">
        <w:rPr>
          <w:rFonts w:eastAsiaTheme="minorHAnsi"/>
          <w:sz w:val="28"/>
          <w:szCs w:val="28"/>
          <w:lang w:eastAsia="en-US"/>
        </w:rPr>
        <w:t xml:space="preserve"> Общая характеристика.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Потенциал действия. Определение. Общая характеристика. Доказательства ионной природы потенциала действия.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За какие признаки отвечают аллельные гены? Где находятся аллельные гены?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Механизм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фотопревращения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билирубина в коже.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Сколько типов гамет образует гомозиготный и гетерозиготный организмы? Гипотеза чистоты гамет. Следствия из этой гипотезы.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Механизм функционирования Н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+-</w:t>
      </w:r>
      <w:proofErr w:type="spellStart"/>
      <w:proofErr w:type="gramEnd"/>
      <w:r w:rsidRPr="00C71D87">
        <w:rPr>
          <w:rFonts w:eastAsiaTheme="minorHAnsi"/>
          <w:sz w:val="28"/>
          <w:szCs w:val="28"/>
          <w:lang w:eastAsia="en-US"/>
        </w:rPr>
        <w:t>АТФазы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митохондрий.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Отличие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эукариотической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клетки от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прокариотической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>. Отличие животной и растительной клетки.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proofErr w:type="spellStart"/>
      <w:r w:rsidRPr="00C71D87">
        <w:rPr>
          <w:rFonts w:eastAsiaTheme="minorHAnsi"/>
          <w:sz w:val="28"/>
          <w:szCs w:val="28"/>
          <w:lang w:eastAsia="en-US"/>
        </w:rPr>
        <w:t>Фотоцикл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превращения родопсина в сетчатке глаза.</w:t>
      </w:r>
    </w:p>
    <w:p w:rsidR="00DE3862" w:rsidRPr="00C71D87" w:rsidRDefault="00DE3862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Химический состав клетки: вода, минеральные вещества, углеводы, жиры, белки, АТФ, нуклеиновые кислоты (их строение и функции).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Кинетические закономерности реакции взаимодействия антиген-антитело и вирус-клетка.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Виды изменчивости. Особенности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модификационной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изменчивости.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Механизмы распространения электрического сигнала по нервному волокну. Напишите и проанализируйте выражение для постоянной длины волокна.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Комбинативная изменчивость (примеры).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Аллостерические ферменты, их регуляция. Вывод уравнения Хилла, графическое определение коэффициента Хилла, его физический смысл.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Характеристика мутационной изменчивости (примеры).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Электрон-транспортная цепь митохондрий: характеристика дыхательных комплексов, механизм 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формирования трансмембранной разности электрохимических потенциалов ионов водорода</w:t>
      </w:r>
      <w:proofErr w:type="gramEnd"/>
      <w:r w:rsidRPr="00C71D87">
        <w:rPr>
          <w:rFonts w:eastAsiaTheme="minorHAnsi"/>
          <w:sz w:val="28"/>
          <w:szCs w:val="28"/>
          <w:lang w:eastAsia="en-US"/>
        </w:rPr>
        <w:t>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lastRenderedPageBreak/>
        <w:t>Онтогенез. Периоды онтогенеза и их характеристика.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Нарисуйте эквивалентную электрическую схему нервного волокна. Объясните, почему аксон – плохой кабель, и какой механизм, обеспечивает распространение электрического сигнала по волокну?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Эмбриональный период: этапы эмбриогенеза, типы дробления, типы бластул, типы гаструл, образование мезодермы.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рН-зависимость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двухстадийной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ферментативной реакции: возможные варианты схемы, вывод формулы для расчета 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k</w:t>
      </w:r>
      <w:proofErr w:type="gramEnd"/>
      <w:r w:rsidRPr="00C71D87">
        <w:rPr>
          <w:rFonts w:eastAsiaTheme="minorHAnsi"/>
          <w:sz w:val="28"/>
          <w:szCs w:val="28"/>
          <w:lang w:eastAsia="en-US"/>
        </w:rPr>
        <w:t xml:space="preserve">кат и Km. Нахождение значений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рКа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рК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b</w:t>
      </w:r>
      <w:proofErr w:type="spellEnd"/>
      <w:proofErr w:type="gramEnd"/>
      <w:r w:rsidRPr="00C71D87">
        <w:rPr>
          <w:rFonts w:eastAsiaTheme="minorHAnsi"/>
          <w:sz w:val="28"/>
          <w:szCs w:val="28"/>
          <w:lang w:eastAsia="en-US"/>
        </w:rPr>
        <w:t xml:space="preserve"> по кривым рН-зависимостей ферментативных реакций.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proofErr w:type="gramStart"/>
      <w:r w:rsidRPr="00C71D87">
        <w:rPr>
          <w:rFonts w:eastAsiaTheme="minorHAnsi"/>
          <w:sz w:val="28"/>
          <w:szCs w:val="28"/>
          <w:lang w:eastAsia="en-US"/>
        </w:rPr>
        <w:t>Постэмбриональные</w:t>
      </w:r>
      <w:proofErr w:type="gramEnd"/>
      <w:r w:rsidRPr="00C71D87">
        <w:rPr>
          <w:rFonts w:eastAsiaTheme="minorHAnsi"/>
          <w:sz w:val="28"/>
          <w:szCs w:val="28"/>
          <w:lang w:eastAsia="en-US"/>
        </w:rPr>
        <w:t xml:space="preserve"> период онтогенеза. Развитие организмов с полным и неполным превращением (примеры).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Передача сигнала от гормонов и медиаторов внутрь клетки. 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Виды биотических связей (примеры).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Первичный активный транспорт: Определение. Ионные насосы и их биологическая функция. Вторичный активный транспорт: Определение. Механизм осуществления.</w:t>
      </w:r>
    </w:p>
    <w:p w:rsidR="00C64C5F" w:rsidRPr="00C71D87" w:rsidRDefault="00C64C5F" w:rsidP="007717CA">
      <w:pPr>
        <w:pStyle w:val="a4"/>
        <w:numPr>
          <w:ilvl w:val="0"/>
          <w:numId w:val="29"/>
        </w:numPr>
        <w:ind w:right="-1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Сколько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аутосом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у человека? Какие хромосомы у человека ответственны за развитие пола? Наследование, сцепленное с полом. Признаки, сцепленные с полом, у человека.</w:t>
      </w:r>
    </w:p>
    <w:p w:rsidR="002722DD" w:rsidRDefault="002722DD" w:rsidP="0027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2DD" w:rsidRDefault="002722DD" w:rsidP="00272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0D" w:rsidRPr="00580B5D" w:rsidRDefault="0002330D" w:rsidP="00C71D87">
      <w:pPr>
        <w:pStyle w:val="a4"/>
        <w:ind w:left="142" w:right="-1"/>
      </w:pPr>
    </w:p>
    <w:p w:rsidR="00FD6067" w:rsidRPr="00781AA5" w:rsidRDefault="00FD6067" w:rsidP="00FD6067">
      <w:pPr>
        <w:rPr>
          <w:rFonts w:ascii="Times New Roman" w:hAnsi="Times New Roman" w:cs="Times New Roman"/>
          <w:sz w:val="28"/>
          <w:szCs w:val="28"/>
        </w:rPr>
      </w:pPr>
    </w:p>
    <w:p w:rsidR="00FD6067" w:rsidRDefault="00FD6067" w:rsidP="00FD60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1F1" w:rsidRDefault="00D231F1"/>
    <w:sectPr w:rsidR="00D231F1" w:rsidSect="002613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B24"/>
    <w:multiLevelType w:val="hybridMultilevel"/>
    <w:tmpl w:val="C4023E46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A558A"/>
    <w:multiLevelType w:val="hybridMultilevel"/>
    <w:tmpl w:val="940CF4D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A075F"/>
    <w:multiLevelType w:val="hybridMultilevel"/>
    <w:tmpl w:val="EF927E70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E0BFB"/>
    <w:multiLevelType w:val="hybridMultilevel"/>
    <w:tmpl w:val="80CC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A56D4"/>
    <w:multiLevelType w:val="hybridMultilevel"/>
    <w:tmpl w:val="AB706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84E46"/>
    <w:multiLevelType w:val="hybridMultilevel"/>
    <w:tmpl w:val="44CEF148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207B05"/>
    <w:multiLevelType w:val="hybridMultilevel"/>
    <w:tmpl w:val="914A6A2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32BCF"/>
    <w:multiLevelType w:val="hybridMultilevel"/>
    <w:tmpl w:val="CEEA814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B529E0"/>
    <w:multiLevelType w:val="hybridMultilevel"/>
    <w:tmpl w:val="833CFE2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0070"/>
    <w:multiLevelType w:val="hybridMultilevel"/>
    <w:tmpl w:val="E72A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671"/>
    <w:multiLevelType w:val="hybridMultilevel"/>
    <w:tmpl w:val="FE74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30968"/>
    <w:multiLevelType w:val="hybridMultilevel"/>
    <w:tmpl w:val="FE00CF4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C1F47"/>
    <w:multiLevelType w:val="hybridMultilevel"/>
    <w:tmpl w:val="4234115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8A5455"/>
    <w:multiLevelType w:val="hybridMultilevel"/>
    <w:tmpl w:val="F2AE9B6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E4DF9"/>
    <w:multiLevelType w:val="hybridMultilevel"/>
    <w:tmpl w:val="379E04E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27B8"/>
    <w:multiLevelType w:val="hybridMultilevel"/>
    <w:tmpl w:val="083A0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023B35"/>
    <w:multiLevelType w:val="hybridMultilevel"/>
    <w:tmpl w:val="34C6E15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11805"/>
    <w:multiLevelType w:val="hybridMultilevel"/>
    <w:tmpl w:val="42F4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A1FAB"/>
    <w:multiLevelType w:val="hybridMultilevel"/>
    <w:tmpl w:val="55E0F726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344B9D"/>
    <w:multiLevelType w:val="hybridMultilevel"/>
    <w:tmpl w:val="F96EB91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B0260"/>
    <w:multiLevelType w:val="hybridMultilevel"/>
    <w:tmpl w:val="7B2CB1B6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D4E70"/>
    <w:multiLevelType w:val="hybridMultilevel"/>
    <w:tmpl w:val="CB40F8E4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6D1DA9"/>
    <w:multiLevelType w:val="hybridMultilevel"/>
    <w:tmpl w:val="264210B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930983"/>
    <w:multiLevelType w:val="hybridMultilevel"/>
    <w:tmpl w:val="2B90B1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AB6BF6"/>
    <w:multiLevelType w:val="hybridMultilevel"/>
    <w:tmpl w:val="324C171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D5B5B"/>
    <w:multiLevelType w:val="hybridMultilevel"/>
    <w:tmpl w:val="DB12CE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EC37B3"/>
    <w:multiLevelType w:val="hybridMultilevel"/>
    <w:tmpl w:val="5A76E9A8"/>
    <w:lvl w:ilvl="0" w:tplc="F4447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23F00"/>
    <w:multiLevelType w:val="hybridMultilevel"/>
    <w:tmpl w:val="3DA6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E0F83"/>
    <w:multiLevelType w:val="hybridMultilevel"/>
    <w:tmpl w:val="7ACECB2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"/>
  </w:num>
  <w:num w:numId="3">
    <w:abstractNumId w:val="17"/>
  </w:num>
  <w:num w:numId="4">
    <w:abstractNumId w:val="2"/>
  </w:num>
  <w:num w:numId="5">
    <w:abstractNumId w:val="18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28"/>
  </w:num>
  <w:num w:numId="11">
    <w:abstractNumId w:val="25"/>
  </w:num>
  <w:num w:numId="12">
    <w:abstractNumId w:val="4"/>
  </w:num>
  <w:num w:numId="13">
    <w:abstractNumId w:val="27"/>
  </w:num>
  <w:num w:numId="14">
    <w:abstractNumId w:val="23"/>
  </w:num>
  <w:num w:numId="15">
    <w:abstractNumId w:val="10"/>
  </w:num>
  <w:num w:numId="16">
    <w:abstractNumId w:val="15"/>
  </w:num>
  <w:num w:numId="17">
    <w:abstractNumId w:val="21"/>
  </w:num>
  <w:num w:numId="18">
    <w:abstractNumId w:val="7"/>
  </w:num>
  <w:num w:numId="19">
    <w:abstractNumId w:val="19"/>
  </w:num>
  <w:num w:numId="20">
    <w:abstractNumId w:val="1"/>
  </w:num>
  <w:num w:numId="21">
    <w:abstractNumId w:val="24"/>
  </w:num>
  <w:num w:numId="22">
    <w:abstractNumId w:val="16"/>
  </w:num>
  <w:num w:numId="23">
    <w:abstractNumId w:val="20"/>
  </w:num>
  <w:num w:numId="24">
    <w:abstractNumId w:val="13"/>
  </w:num>
  <w:num w:numId="25">
    <w:abstractNumId w:val="0"/>
  </w:num>
  <w:num w:numId="26">
    <w:abstractNumId w:val="8"/>
  </w:num>
  <w:num w:numId="27">
    <w:abstractNumId w:val="22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C7"/>
    <w:rsid w:val="0002330D"/>
    <w:rsid w:val="000D092E"/>
    <w:rsid w:val="00261359"/>
    <w:rsid w:val="002722DD"/>
    <w:rsid w:val="002F5C9A"/>
    <w:rsid w:val="00397695"/>
    <w:rsid w:val="00471156"/>
    <w:rsid w:val="00473E49"/>
    <w:rsid w:val="005A0DE4"/>
    <w:rsid w:val="005E3591"/>
    <w:rsid w:val="00632204"/>
    <w:rsid w:val="00633E54"/>
    <w:rsid w:val="00666FC7"/>
    <w:rsid w:val="00743C1D"/>
    <w:rsid w:val="00755499"/>
    <w:rsid w:val="007717CA"/>
    <w:rsid w:val="00777E84"/>
    <w:rsid w:val="007F7C60"/>
    <w:rsid w:val="00953472"/>
    <w:rsid w:val="00990B0B"/>
    <w:rsid w:val="009B07D7"/>
    <w:rsid w:val="00A177BF"/>
    <w:rsid w:val="00A2601E"/>
    <w:rsid w:val="00AB2524"/>
    <w:rsid w:val="00C64C5F"/>
    <w:rsid w:val="00C71D87"/>
    <w:rsid w:val="00D231F1"/>
    <w:rsid w:val="00D27F65"/>
    <w:rsid w:val="00DC5C24"/>
    <w:rsid w:val="00DE3862"/>
    <w:rsid w:val="00F73F00"/>
    <w:rsid w:val="00FD6067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84"/>
    <w:pPr>
      <w:ind w:left="720"/>
      <w:contextualSpacing/>
    </w:pPr>
  </w:style>
  <w:style w:type="paragraph" w:styleId="a4">
    <w:name w:val="Body Text"/>
    <w:basedOn w:val="a"/>
    <w:link w:val="a5"/>
    <w:rsid w:val="000D09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0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84"/>
    <w:pPr>
      <w:ind w:left="720"/>
      <w:contextualSpacing/>
    </w:pPr>
  </w:style>
  <w:style w:type="paragraph" w:styleId="a4">
    <w:name w:val="Body Text"/>
    <w:basedOn w:val="a"/>
    <w:link w:val="a5"/>
    <w:rsid w:val="000D09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0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2023-10-13T12:52:00Z</dcterms:created>
  <dcterms:modified xsi:type="dcterms:W3CDTF">2023-10-19T08:02:00Z</dcterms:modified>
</cp:coreProperties>
</file>