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Default="00F6397F" w:rsidP="00F6397F">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55CAC" w:rsidRDefault="00612B32" w:rsidP="009932FE">
      <w:pPr>
        <w:rPr>
          <w:b/>
          <w:sz w:val="26"/>
          <w:szCs w:val="26"/>
        </w:rPr>
      </w:pPr>
      <w:r w:rsidRPr="00C55CAC">
        <w:rPr>
          <w:b/>
          <w:sz w:val="26"/>
          <w:szCs w:val="26"/>
        </w:rPr>
        <w:t xml:space="preserve">Структура научного профиля (портфолио) потенциальных научных руководителей участников </w:t>
      </w:r>
      <w:r w:rsidR="00443334" w:rsidRPr="00C55CAC">
        <w:rPr>
          <w:b/>
          <w:sz w:val="26"/>
          <w:szCs w:val="26"/>
        </w:rPr>
        <w:t xml:space="preserve">трека аспирантуры </w:t>
      </w:r>
      <w:r w:rsidRPr="00C55CAC">
        <w:rPr>
          <w:b/>
          <w:sz w:val="26"/>
          <w:szCs w:val="26"/>
        </w:rPr>
        <w:t>Международной олимпиады Ассоциации «Глобальные университеты» для абитуриентов магистратуры и аспирантуры</w:t>
      </w:r>
      <w:r w:rsidR="00084771" w:rsidRPr="00C55CAC">
        <w:rPr>
          <w:b/>
          <w:sz w:val="26"/>
          <w:szCs w:val="26"/>
        </w:rPr>
        <w:t>.</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334CF9" w:rsidRPr="00456983" w14:paraId="517ABB19" w14:textId="77777777" w:rsidTr="00456983">
        <w:trPr>
          <w:trHeight w:val="148"/>
        </w:trPr>
        <w:tc>
          <w:tcPr>
            <w:tcW w:w="3371" w:type="dxa"/>
            <w:tcBorders>
              <w:top w:val="single" w:sz="4" w:space="0" w:color="auto"/>
            </w:tcBorders>
            <w:shd w:val="clear" w:color="auto" w:fill="auto"/>
            <w:noWrap/>
          </w:tcPr>
          <w:p w14:paraId="2C0041D4" w14:textId="3F3BFC59" w:rsidR="00334CF9" w:rsidRPr="001E3C4E" w:rsidRDefault="007501B2" w:rsidP="00DE5B29">
            <w:pPr>
              <w:spacing w:after="0"/>
              <w:rPr>
                <w:color w:val="000000"/>
              </w:rPr>
            </w:pPr>
            <w:r w:rsidRPr="001E3C4E">
              <w:rPr>
                <w:color w:val="000000"/>
              </w:rPr>
              <w:t>University</w:t>
            </w:r>
          </w:p>
        </w:tc>
        <w:tc>
          <w:tcPr>
            <w:tcW w:w="6552" w:type="dxa"/>
            <w:tcBorders>
              <w:top w:val="single" w:sz="4" w:space="0" w:color="auto"/>
            </w:tcBorders>
            <w:shd w:val="clear" w:color="auto" w:fill="auto"/>
            <w:noWrap/>
          </w:tcPr>
          <w:p w14:paraId="20EA242E" w14:textId="5075721B" w:rsidR="00334CF9" w:rsidRPr="00BF4EE9" w:rsidRDefault="00BF4EE9" w:rsidP="00DE5B29">
            <w:pPr>
              <w:spacing w:after="0"/>
              <w:jc w:val="left"/>
              <w:rPr>
                <w:color w:val="000000"/>
                <w:lang w:val="en-US"/>
              </w:rPr>
            </w:pPr>
            <w:r>
              <w:rPr>
                <w:color w:val="000000"/>
                <w:lang w:val="en-US"/>
              </w:rPr>
              <w:t>First Moscow State Medical University (</w:t>
            </w:r>
            <w:proofErr w:type="spellStart"/>
            <w:r>
              <w:rPr>
                <w:color w:val="000000"/>
                <w:lang w:val="en-US"/>
              </w:rPr>
              <w:t>Sechenov</w:t>
            </w:r>
            <w:proofErr w:type="spellEnd"/>
            <w:r>
              <w:rPr>
                <w:color w:val="000000"/>
                <w:lang w:val="en-US"/>
              </w:rPr>
              <w:t xml:space="preserve"> University)</w:t>
            </w:r>
          </w:p>
        </w:tc>
      </w:tr>
      <w:tr w:rsidR="00334CF9" w:rsidRPr="001E3C4E" w14:paraId="7FFA70E2" w14:textId="77777777" w:rsidTr="00456983">
        <w:trPr>
          <w:trHeight w:val="148"/>
        </w:trPr>
        <w:tc>
          <w:tcPr>
            <w:tcW w:w="3371" w:type="dxa"/>
            <w:shd w:val="clear" w:color="auto" w:fill="auto"/>
            <w:noWrap/>
          </w:tcPr>
          <w:p w14:paraId="6C68855F" w14:textId="03254C5D" w:rsidR="00334CF9" w:rsidRPr="001E3C4E" w:rsidRDefault="005C5748" w:rsidP="00DE5B29">
            <w:pPr>
              <w:spacing w:after="0"/>
              <w:rPr>
                <w:color w:val="000000"/>
              </w:rPr>
            </w:pPr>
            <w:r w:rsidRPr="001E3C4E">
              <w:t xml:space="preserve">Level </w:t>
            </w:r>
            <w:proofErr w:type="spellStart"/>
            <w:r w:rsidRPr="001E3C4E">
              <w:t>of</w:t>
            </w:r>
            <w:proofErr w:type="spellEnd"/>
            <w:r w:rsidRPr="001E3C4E">
              <w:t xml:space="preserve"> English </w:t>
            </w:r>
            <w:proofErr w:type="spellStart"/>
            <w:r w:rsidRPr="001E3C4E">
              <w:t>proficiency</w:t>
            </w:r>
            <w:proofErr w:type="spellEnd"/>
          </w:p>
        </w:tc>
        <w:tc>
          <w:tcPr>
            <w:tcW w:w="6552" w:type="dxa"/>
            <w:shd w:val="clear" w:color="auto" w:fill="auto"/>
            <w:noWrap/>
          </w:tcPr>
          <w:p w14:paraId="00D17ECF" w14:textId="017A1E63" w:rsidR="00334CF9" w:rsidRPr="001E3C4E" w:rsidRDefault="00BF4EE9" w:rsidP="00DE5B29">
            <w:pPr>
              <w:spacing w:after="0"/>
              <w:jc w:val="left"/>
              <w:rPr>
                <w:color w:val="000000"/>
              </w:rPr>
            </w:pPr>
            <w:r>
              <w:rPr>
                <w:color w:val="000000"/>
                <w:lang w:val="en-US"/>
              </w:rPr>
              <w:t>B2</w:t>
            </w:r>
          </w:p>
        </w:tc>
      </w:tr>
      <w:tr w:rsidR="00334CF9" w:rsidRPr="00456983" w14:paraId="3080E3C1" w14:textId="77777777" w:rsidTr="00456983">
        <w:trPr>
          <w:trHeight w:val="148"/>
        </w:trPr>
        <w:tc>
          <w:tcPr>
            <w:tcW w:w="3371" w:type="dxa"/>
            <w:shd w:val="clear" w:color="auto" w:fill="auto"/>
            <w:noWrap/>
          </w:tcPr>
          <w:p w14:paraId="45C99C51" w14:textId="4C612AE5" w:rsidR="00334CF9" w:rsidRPr="001E3C4E" w:rsidRDefault="005C5748" w:rsidP="00DE5B29">
            <w:pPr>
              <w:spacing w:after="0"/>
              <w:rPr>
                <w:color w:val="000000"/>
                <w:lang w:val="en-US"/>
              </w:rPr>
            </w:pPr>
            <w:r w:rsidRPr="001E3C4E">
              <w:rPr>
                <w:lang w:val="en-US"/>
              </w:rPr>
              <w:t>Educational program</w:t>
            </w:r>
            <w:r w:rsidRPr="001E3C4E">
              <w:rPr>
                <w:color w:val="000000"/>
                <w:lang w:val="en-US"/>
              </w:rPr>
              <w:t xml:space="preserve"> and f</w:t>
            </w:r>
            <w:r w:rsidRPr="001E3C4E">
              <w:rPr>
                <w:lang w:val="en-US"/>
              </w:rPr>
              <w:t>ield of the educational program</w:t>
            </w:r>
            <w:r w:rsidRPr="001E3C4E">
              <w:rPr>
                <w:color w:val="000000"/>
                <w:lang w:val="en-US"/>
              </w:rPr>
              <w:t xml:space="preserve"> for which the applicant will be accepted</w:t>
            </w:r>
          </w:p>
        </w:tc>
        <w:tc>
          <w:tcPr>
            <w:tcW w:w="6552" w:type="dxa"/>
            <w:shd w:val="clear" w:color="auto" w:fill="auto"/>
            <w:noWrap/>
          </w:tcPr>
          <w:p w14:paraId="66E7F026" w14:textId="02D8ED97" w:rsidR="009932FE" w:rsidRPr="005452B3" w:rsidRDefault="009932FE" w:rsidP="009932FE">
            <w:pPr>
              <w:spacing w:after="0"/>
              <w:jc w:val="left"/>
              <w:rPr>
                <w:i/>
                <w:color w:val="000000"/>
                <w:lang w:val="en-US"/>
              </w:rPr>
            </w:pPr>
            <w:r w:rsidRPr="005452B3">
              <w:rPr>
                <w:i/>
                <w:color w:val="000000"/>
                <w:lang w:val="en-US"/>
              </w:rPr>
              <w:t>31.06.01 Clinical medicine (educational program)</w:t>
            </w:r>
          </w:p>
          <w:p w14:paraId="627EAB5C" w14:textId="02759F3F" w:rsidR="00334CF9" w:rsidRPr="001E3C4E" w:rsidRDefault="005452B3" w:rsidP="005452B3">
            <w:pPr>
              <w:spacing w:after="0"/>
              <w:jc w:val="left"/>
              <w:rPr>
                <w:color w:val="000000"/>
                <w:lang w:val="en-US"/>
              </w:rPr>
            </w:pPr>
            <w:r w:rsidRPr="005452B3">
              <w:rPr>
                <w:i/>
                <w:color w:val="000000"/>
                <w:lang w:val="en-US"/>
              </w:rPr>
              <w:t>3.1.19 Endocrinology</w:t>
            </w:r>
            <w:r w:rsidR="009932FE" w:rsidRPr="005452B3">
              <w:rPr>
                <w:i/>
                <w:color w:val="000000"/>
                <w:lang w:val="en-US"/>
              </w:rPr>
              <w:t xml:space="preserve"> (field of the educational program)</w:t>
            </w:r>
          </w:p>
        </w:tc>
      </w:tr>
      <w:tr w:rsidR="00334CF9" w:rsidRPr="00456983" w14:paraId="63EE698B" w14:textId="77777777" w:rsidTr="00456983">
        <w:trPr>
          <w:trHeight w:val="148"/>
        </w:trPr>
        <w:tc>
          <w:tcPr>
            <w:tcW w:w="3371" w:type="dxa"/>
            <w:shd w:val="clear" w:color="auto" w:fill="auto"/>
            <w:noWrap/>
          </w:tcPr>
          <w:p w14:paraId="5BAE3C34" w14:textId="7E981D20" w:rsidR="00334CF9" w:rsidRPr="001E3C4E" w:rsidRDefault="005C5748" w:rsidP="005C5748">
            <w:pPr>
              <w:spacing w:after="0"/>
              <w:jc w:val="left"/>
              <w:rPr>
                <w:lang w:val="en-US"/>
              </w:rPr>
            </w:pPr>
            <w:r w:rsidRPr="001E3C4E">
              <w:rPr>
                <w:lang w:val="en-US"/>
              </w:rPr>
              <w:t>List of research projects of the potential supervisor (participation/leadership)</w:t>
            </w:r>
          </w:p>
        </w:tc>
        <w:tc>
          <w:tcPr>
            <w:tcW w:w="6552" w:type="dxa"/>
            <w:shd w:val="clear" w:color="auto" w:fill="auto"/>
            <w:noWrap/>
          </w:tcPr>
          <w:p w14:paraId="0AB50CAB" w14:textId="300980D4" w:rsidR="001B7CD5" w:rsidRDefault="001B7CD5" w:rsidP="001B7CD5">
            <w:pPr>
              <w:jc w:val="left"/>
              <w:rPr>
                <w:lang w:val="en-US"/>
              </w:rPr>
            </w:pPr>
            <w:r w:rsidRPr="00294DDB">
              <w:rPr>
                <w:lang w:val="en-US"/>
              </w:rPr>
              <w:t>Immunogenetic markers for diagnosing and predicting the course of Graves' ophthalmopathy (</w:t>
            </w:r>
            <w:r w:rsidRPr="00DF0617">
              <w:rPr>
                <w:lang w:val="en-US"/>
              </w:rPr>
              <w:t>guidance</w:t>
            </w:r>
            <w:r w:rsidRPr="00294DDB">
              <w:rPr>
                <w:lang w:val="en-US"/>
              </w:rPr>
              <w:t>)</w:t>
            </w:r>
          </w:p>
          <w:p w14:paraId="5EB3BF2E" w14:textId="77777777" w:rsidR="001B7CD5" w:rsidRDefault="001B7CD5" w:rsidP="001B7CD5">
            <w:pPr>
              <w:jc w:val="left"/>
              <w:rPr>
                <w:lang w:val="en-US"/>
              </w:rPr>
            </w:pPr>
            <w:r w:rsidRPr="00BB613E">
              <w:rPr>
                <w:lang w:val="en-US"/>
              </w:rPr>
              <w:t>Prediction</w:t>
            </w:r>
            <w:r w:rsidRPr="00294DDB">
              <w:rPr>
                <w:lang w:val="en-US"/>
              </w:rPr>
              <w:t xml:space="preserve"> of long-term remission of Graves' disease after antithyroid treatment (</w:t>
            </w:r>
            <w:r w:rsidRPr="00DF0617">
              <w:rPr>
                <w:lang w:val="en-US"/>
              </w:rPr>
              <w:t>guidance</w:t>
            </w:r>
            <w:r w:rsidRPr="00294DDB">
              <w:rPr>
                <w:lang w:val="en-US"/>
              </w:rPr>
              <w:t xml:space="preserve">) </w:t>
            </w:r>
          </w:p>
          <w:p w14:paraId="30BA375B" w14:textId="77777777" w:rsidR="001B7CD5" w:rsidRDefault="001B7CD5" w:rsidP="001B7CD5">
            <w:pPr>
              <w:jc w:val="left"/>
              <w:rPr>
                <w:lang w:val="en-US"/>
              </w:rPr>
            </w:pPr>
            <w:r w:rsidRPr="00294DDB">
              <w:rPr>
                <w:lang w:val="en-US"/>
              </w:rPr>
              <w:t>Molecular genetic</w:t>
            </w:r>
            <w:r>
              <w:rPr>
                <w:lang w:val="en-US"/>
              </w:rPr>
              <w:t>s</w:t>
            </w:r>
            <w:r w:rsidRPr="00294DDB">
              <w:rPr>
                <w:lang w:val="en-US"/>
              </w:rPr>
              <w:t xml:space="preserve"> </w:t>
            </w:r>
            <w:r>
              <w:rPr>
                <w:lang w:val="en-US"/>
              </w:rPr>
              <w:t xml:space="preserve">of thyroid cancer </w:t>
            </w:r>
            <w:r w:rsidRPr="00294DDB">
              <w:rPr>
                <w:lang w:val="en-US"/>
              </w:rPr>
              <w:t xml:space="preserve">(participation) </w:t>
            </w:r>
          </w:p>
          <w:p w14:paraId="72EA6A42" w14:textId="77777777" w:rsidR="001B7CD5" w:rsidRDefault="001B7CD5" w:rsidP="001B7CD5">
            <w:pPr>
              <w:jc w:val="left"/>
              <w:rPr>
                <w:lang w:val="en-US"/>
              </w:rPr>
            </w:pPr>
            <w:r w:rsidRPr="00294DDB">
              <w:rPr>
                <w:lang w:val="en-US"/>
              </w:rPr>
              <w:t xml:space="preserve">Evaluation of the effectiveness of predictive models for thyroid cancer (participation) </w:t>
            </w:r>
          </w:p>
          <w:p w14:paraId="25FB5BC4" w14:textId="77777777" w:rsidR="001B7CD5" w:rsidRPr="00294DDB" w:rsidRDefault="001B7CD5" w:rsidP="001B7CD5">
            <w:pPr>
              <w:jc w:val="left"/>
              <w:rPr>
                <w:lang w:val="en-US"/>
              </w:rPr>
            </w:pPr>
            <w:r>
              <w:rPr>
                <w:lang w:val="en-US"/>
              </w:rPr>
              <w:t xml:space="preserve">Clinical, </w:t>
            </w:r>
            <w:r w:rsidRPr="00294DDB">
              <w:rPr>
                <w:lang w:val="en-US"/>
              </w:rPr>
              <w:t>immuno</w:t>
            </w:r>
            <w:r>
              <w:rPr>
                <w:lang w:val="en-US"/>
              </w:rPr>
              <w:t xml:space="preserve">logical and </w:t>
            </w:r>
            <w:r w:rsidRPr="00294DDB">
              <w:rPr>
                <w:lang w:val="en-US"/>
              </w:rPr>
              <w:t>genetic features of thyroid pathology in metabolic syndrome (participation)</w:t>
            </w:r>
          </w:p>
          <w:p w14:paraId="46486F9B" w14:textId="44EC70F0" w:rsidR="00334CF9" w:rsidRPr="001B7CD5" w:rsidRDefault="00334CF9" w:rsidP="00DE5B29">
            <w:pPr>
              <w:spacing w:after="0"/>
              <w:jc w:val="left"/>
              <w:rPr>
                <w:color w:val="000000"/>
                <w:lang w:val="en-US"/>
              </w:rPr>
            </w:pPr>
          </w:p>
        </w:tc>
      </w:tr>
      <w:tr w:rsidR="00334CF9" w:rsidRPr="00456983" w14:paraId="4046F5D5" w14:textId="77777777" w:rsidTr="00456983">
        <w:trPr>
          <w:trHeight w:val="148"/>
        </w:trPr>
        <w:tc>
          <w:tcPr>
            <w:tcW w:w="3371" w:type="dxa"/>
            <w:shd w:val="clear" w:color="auto" w:fill="auto"/>
            <w:noWrap/>
          </w:tcPr>
          <w:p w14:paraId="4C53EA56" w14:textId="19393137" w:rsidR="00334CF9" w:rsidRPr="00C55CAC" w:rsidRDefault="005C5748" w:rsidP="00DE5B29">
            <w:pPr>
              <w:spacing w:after="0"/>
              <w:jc w:val="left"/>
              <w:rPr>
                <w:lang w:val="en-US"/>
              </w:rPr>
            </w:pPr>
            <w:r w:rsidRPr="001E3C4E">
              <w:rPr>
                <w:lang w:val="en-US"/>
              </w:rPr>
              <w:t xml:space="preserve">List of </w:t>
            </w:r>
            <w:r w:rsidR="00C55CAC">
              <w:rPr>
                <w:lang w:val="en-US"/>
              </w:rPr>
              <w:t>the topics offered for the prospective scientific research</w:t>
            </w:r>
          </w:p>
        </w:tc>
        <w:tc>
          <w:tcPr>
            <w:tcW w:w="6552" w:type="dxa"/>
            <w:shd w:val="clear" w:color="auto" w:fill="auto"/>
            <w:noWrap/>
          </w:tcPr>
          <w:p w14:paraId="5C1A4BF6" w14:textId="77777777" w:rsidR="001B7CD5" w:rsidRPr="00456983" w:rsidRDefault="001B7CD5" w:rsidP="005452B3">
            <w:pPr>
              <w:rPr>
                <w:lang w:val="en-US"/>
              </w:rPr>
            </w:pPr>
            <w:r w:rsidRPr="00456983">
              <w:rPr>
                <w:lang w:val="en-US"/>
              </w:rPr>
              <w:t>Autoimmune polyglandular syndromes, diagnostic tests and prognosis</w:t>
            </w:r>
          </w:p>
          <w:p w14:paraId="77E10198" w14:textId="77777777" w:rsidR="001B7CD5" w:rsidRPr="00456983" w:rsidRDefault="001B7CD5" w:rsidP="005452B3">
            <w:pPr>
              <w:rPr>
                <w:lang w:val="en-US"/>
              </w:rPr>
            </w:pPr>
            <w:r w:rsidRPr="00456983">
              <w:rPr>
                <w:lang w:val="en-US"/>
              </w:rPr>
              <w:t xml:space="preserve">Immunogenetic markers as prognostic tools of long-term remission of Graves' disease </w:t>
            </w:r>
          </w:p>
          <w:p w14:paraId="0E070D46" w14:textId="77777777" w:rsidR="001B7CD5" w:rsidRPr="00456983" w:rsidRDefault="001B7CD5" w:rsidP="005452B3">
            <w:pPr>
              <w:rPr>
                <w:lang w:val="en-US"/>
              </w:rPr>
            </w:pPr>
            <w:r w:rsidRPr="00456983">
              <w:rPr>
                <w:lang w:val="en-US"/>
              </w:rPr>
              <w:t>Autoimmune thyroiditis and pregnancy outcomes</w:t>
            </w:r>
          </w:p>
          <w:p w14:paraId="77A00FDE" w14:textId="4B6521E9" w:rsidR="005452B3" w:rsidRPr="00456983" w:rsidRDefault="005452B3" w:rsidP="005452B3">
            <w:pPr>
              <w:rPr>
                <w:lang w:val="en-US"/>
              </w:rPr>
            </w:pPr>
            <w:r w:rsidRPr="00456983">
              <w:rPr>
                <w:lang w:val="en-US"/>
              </w:rPr>
              <w:t>Natural history and risk factors for autoimmune thyroiditis</w:t>
            </w:r>
          </w:p>
          <w:p w14:paraId="6FD931BF" w14:textId="5D1B1DF6" w:rsidR="005452B3" w:rsidRPr="00456983" w:rsidRDefault="005452B3" w:rsidP="005452B3">
            <w:pPr>
              <w:rPr>
                <w:lang w:val="en-US"/>
              </w:rPr>
            </w:pPr>
            <w:r w:rsidRPr="00456983">
              <w:rPr>
                <w:lang w:val="en-US"/>
              </w:rPr>
              <w:t>Targeted therapy for autoimmune thyroid diseases and Graves' ophthalmopathy</w:t>
            </w:r>
          </w:p>
          <w:p w14:paraId="1C5D0553" w14:textId="0D95FDDB" w:rsidR="005452B3" w:rsidRPr="00943AB1" w:rsidRDefault="005452B3" w:rsidP="005452B3">
            <w:pPr>
              <w:rPr>
                <w:lang w:val="en-US"/>
              </w:rPr>
            </w:pPr>
            <w:r w:rsidRPr="00943AB1">
              <w:rPr>
                <w:lang w:val="en-US"/>
              </w:rPr>
              <w:t xml:space="preserve">Association </w:t>
            </w:r>
            <w:r w:rsidR="00943AB1" w:rsidRPr="00943AB1">
              <w:rPr>
                <w:lang w:val="en-US"/>
              </w:rPr>
              <w:t>between gut microbiota and autoimmune thyroid disease</w:t>
            </w:r>
          </w:p>
          <w:p w14:paraId="577AF528" w14:textId="77777777" w:rsidR="005452B3" w:rsidRDefault="005452B3" w:rsidP="005452B3">
            <w:pPr>
              <w:rPr>
                <w:lang w:val="en-US"/>
              </w:rPr>
            </w:pPr>
            <w:r w:rsidRPr="00943AB1">
              <w:rPr>
                <w:rFonts w:eastAsiaTheme="majorEastAsia"/>
                <w:lang w:val="en-US"/>
              </w:rPr>
              <w:t xml:space="preserve">Study of </w:t>
            </w:r>
            <w:r w:rsidR="00943AB1" w:rsidRPr="00943AB1">
              <w:rPr>
                <w:rFonts w:eastAsiaTheme="majorEastAsia"/>
                <w:lang w:val="en-US"/>
              </w:rPr>
              <w:t>immune checkpoint inhibitors related endocrine adverse event</w:t>
            </w:r>
            <w:r w:rsidR="00943AB1" w:rsidRPr="00943AB1">
              <w:rPr>
                <w:lang w:val="en-US"/>
              </w:rPr>
              <w:t>s</w:t>
            </w:r>
          </w:p>
          <w:p w14:paraId="231BF073" w14:textId="77777777" w:rsidR="00256F76" w:rsidRDefault="00256F76" w:rsidP="005452B3">
            <w:pPr>
              <w:rPr>
                <w:lang w:val="en-US"/>
              </w:rPr>
            </w:pPr>
          </w:p>
          <w:p w14:paraId="01E43B5B" w14:textId="77777777" w:rsidR="00256F76" w:rsidRDefault="00256F76" w:rsidP="005452B3">
            <w:pPr>
              <w:rPr>
                <w:lang w:val="en-US"/>
              </w:rPr>
            </w:pPr>
          </w:p>
          <w:p w14:paraId="4A51D436" w14:textId="4206588D" w:rsidR="00256F76" w:rsidRPr="005452B3" w:rsidRDefault="00256F76" w:rsidP="005452B3">
            <w:pPr>
              <w:rPr>
                <w:rFonts w:ascii="Arial" w:hAnsi="Arial" w:cs="Arial"/>
                <w:color w:val="000000"/>
                <w:sz w:val="37"/>
                <w:szCs w:val="37"/>
                <w:lang w:val="en-US"/>
              </w:rPr>
            </w:pPr>
          </w:p>
        </w:tc>
      </w:tr>
      <w:tr w:rsidR="00334CF9" w:rsidRPr="001E3C4E" w14:paraId="01917A5C" w14:textId="77777777" w:rsidTr="00456983">
        <w:trPr>
          <w:trHeight w:val="148"/>
        </w:trPr>
        <w:tc>
          <w:tcPr>
            <w:tcW w:w="3371" w:type="dxa"/>
            <w:vMerge w:val="restart"/>
            <w:shd w:val="clear" w:color="auto" w:fill="auto"/>
            <w:noWrap/>
          </w:tcPr>
          <w:p w14:paraId="7D51BA87" w14:textId="47FC18EA" w:rsidR="00334CF9" w:rsidRPr="001E3C4E" w:rsidRDefault="00334CF9" w:rsidP="00DE5B29">
            <w:pPr>
              <w:spacing w:after="0"/>
              <w:rPr>
                <w:color w:val="000000"/>
                <w:lang w:val="en-US"/>
              </w:rPr>
            </w:pPr>
            <w:r w:rsidRPr="001E3C4E">
              <w:rPr>
                <w:noProof/>
                <w:color w:val="000000"/>
              </w:rPr>
              <mc:AlternateContent>
                <mc:Choice Requires="wps">
                  <w:drawing>
                    <wp:anchor distT="0" distB="0" distL="114300" distR="114300" simplePos="0" relativeHeight="251667456" behindDoc="0" locked="0" layoutInCell="1" allowOverlap="1" wp14:anchorId="48CAC87E" wp14:editId="267A584D">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C5B5" w14:textId="13363C80" w:rsidR="00334CF9" w:rsidRPr="006213A0" w:rsidRDefault="001B7CD5" w:rsidP="00334CF9">
                                  <w:pPr>
                                    <w:jc w:val="center"/>
                                    <w:rPr>
                                      <w:color w:val="000000" w:themeColor="text1"/>
                                    </w:rPr>
                                  </w:pPr>
                                  <w:r w:rsidRPr="001B7CD5">
                                    <w:rPr>
                                      <w:noProof/>
                                    </w:rPr>
                                    <w:drawing>
                                      <wp:inline distT="0" distB="0" distL="0" distR="0" wp14:anchorId="0F328AEB" wp14:editId="1B6D4235">
                                        <wp:extent cx="1379855" cy="1594897"/>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5948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C87E" id="Прямоугольник 2" o:spid="_x0000_s1026" style="position:absolute;left:0;text-align:left;margin-left:28.85pt;margin-top:15.3pt;width:125.25pt;height:15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7EziAIAAHQFAAAOAAAAZHJzL2Uyb0RvYy54bWysVEtv2zAMvg/YfxB0X/1A06ZBnSJI0WFA&#13;&#10;0RZth54VWYoNyKImKbGzXz9KfiTrih2G5aBQJvmR/ETy+qZrFNkL62rQBc3OUkqE5lDWelvQ7693&#13;&#10;X+aUOM90yRRoUdCDcPRm+fnTdWsWIocKVCksQRDtFq0paOW9WSSJ45VomDsDIzQqJdiGebzabVJa&#13;&#10;1iJ6o5I8TS+SFmxpLHDhHH697ZV0GfGlFNw/SumEJ6qgmJuPp43nJpzJ8pottpaZquZDGuwfsmhY&#13;&#10;rTHoBHXLPCM7W/8B1dTcggPpzzg0CUhZcxFrwGqy9F01LxUzItaC5Dgz0eT+Hyx/2L+YJ4s0tMYt&#13;&#10;HIqhik7aJvxjfqSLZB0mskTnCceP2ewqvbicUcJRl6f5fJ7PAp3J0d1Y578KaEgQCmrxNSJJbH/v&#13;&#10;fG86moRoGu5qpeKLKE1aRJ3PMEBQOVB1GbTxEppDrJUle4bP6rtsiHtihVkojckcq4qSPygRIJR+&#13;&#10;FpLUJdaR9wF+x2ScC+2zXlWxUvShZin+xmCjRyw5AgZkiUlO2APAaNmDjNg9AYN9cBWxXyfn9G+J&#13;&#10;9c6TR4wM2k/OTa3BfgSgsKohcm8/ktRTE1jy3aZDkyBuoDw8WWKhHxxn+F2Nb3nPnH9iFicFZwqn&#13;&#10;3z/iIRXgm8EgUVKB/fnR92CPDYxaSlqcvIK6HztmBSXqm8bWvsrOz8Ooxsv57DLHiz3VbE41etes&#13;&#10;Absgwz1jeBSDvVejKC00b7gkViEqqpjmGLug3Nvxsvb9RsA1w8VqFc1wPA3z9/rF8AAeCA69+tq9&#13;&#10;MWuGhvY4Cw8wTilbvOvr3jZ4aljtPMg6Nv2R14F6HO3YQ8MaCrvj9B6tjsty+QsAAP//AwBQSwME&#13;&#10;FAAGAAgAAAAhACzHGHXlAAAADgEAAA8AAABkcnMvZG93bnJldi54bWxMTz1PwzAQ3ZH4D9YhsSBq&#13;&#10;p1XbkMapEIgBMQBtQWJz7SOJiO1gO23g13NMsJzu9N69j3I92o4dMMTWOwnZRABDp71pXS1ht727&#13;&#10;zIHFpJxRnXco4QsjrKvTk1IVxh/dMx42qWYk4mKhJDQp9QXnUTdoVZz4Hh1h7z5YlegMNTdBHUnc&#13;&#10;dnwqxIJb1TpyaFSPNw3qj81gJbx9jvoxXOjXkL8MT/ffDylr6yspz8/G2xWN6xWwhGP6+4DfDpQf&#13;&#10;Kgq294MzkXUS5sslMSXMxAIY4TORT4HtaZmLDHhV8v81qh8AAAD//wMAUEsBAi0AFAAGAAgAAAAh&#13;&#10;ALaDOJL+AAAA4QEAABMAAAAAAAAAAAAAAAAAAAAAAFtDb250ZW50X1R5cGVzXS54bWxQSwECLQAU&#13;&#10;AAYACAAAACEAOP0h/9YAAACUAQAACwAAAAAAAAAAAAAAAAAvAQAAX3JlbHMvLnJlbHNQSwECLQAU&#13;&#10;AAYACAAAACEA9puxM4gCAAB0BQAADgAAAAAAAAAAAAAAAAAuAgAAZHJzL2Uyb0RvYy54bWxQSwEC&#13;&#10;LQAUAAYACAAAACEALMcYdeUAAAAOAQAADwAAAAAAAAAAAAAAAADiBAAAZHJzL2Rvd25yZXYueG1s&#13;&#10;UEsFBgAAAAAEAAQA8wAAAPQFAAAAAA==&#13;&#10;" filled="f" strokecolor="black [3213]" strokeweight="2.25pt">
                      <v:textbox>
                        <w:txbxContent>
                          <w:p w14:paraId="060CC5B5" w14:textId="13363C80" w:rsidR="00334CF9" w:rsidRPr="006213A0" w:rsidRDefault="001B7CD5" w:rsidP="00334CF9">
                            <w:pPr>
                              <w:jc w:val="center"/>
                              <w:rPr>
                                <w:color w:val="000000" w:themeColor="text1"/>
                              </w:rPr>
                            </w:pPr>
                            <w:r w:rsidRPr="001B7CD5">
                              <w:rPr>
                                <w:noProof/>
                              </w:rPr>
                              <w:drawing>
                                <wp:inline distT="0" distB="0" distL="0" distR="0" wp14:anchorId="0F328AEB" wp14:editId="1B6D4235">
                                  <wp:extent cx="1379855" cy="1594897"/>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594897"/>
                                          </a:xfrm>
                                          <a:prstGeom prst="rect">
                                            <a:avLst/>
                                          </a:prstGeom>
                                          <a:noFill/>
                                          <a:ln>
                                            <a:noFill/>
                                          </a:ln>
                                        </pic:spPr>
                                      </pic:pic>
                                    </a:graphicData>
                                  </a:graphic>
                                </wp:inline>
                              </w:drawing>
                            </w:r>
                          </w:p>
                        </w:txbxContent>
                      </v:textbox>
                      <w10:wrap type="topAndBottom"/>
                    </v:rect>
                  </w:pict>
                </mc:Fallback>
              </mc:AlternateContent>
            </w:r>
            <w:r w:rsidRPr="001E3C4E">
              <w:rPr>
                <w:color w:val="000000"/>
                <w:lang w:val="en-US"/>
              </w:rPr>
              <w:t> </w:t>
            </w:r>
          </w:p>
          <w:p w14:paraId="436DB831" w14:textId="77777777" w:rsidR="00334CF9" w:rsidRPr="001E3C4E" w:rsidRDefault="00334CF9" w:rsidP="00DE5B29">
            <w:pPr>
              <w:rPr>
                <w:lang w:val="en-US"/>
              </w:rPr>
            </w:pPr>
          </w:p>
          <w:p w14:paraId="6340000C" w14:textId="77777777" w:rsidR="00334CF9" w:rsidRPr="001E3C4E" w:rsidRDefault="00334CF9" w:rsidP="00DE5B29">
            <w:pPr>
              <w:rPr>
                <w:lang w:val="en-US"/>
              </w:rPr>
            </w:pPr>
            <w:r w:rsidRPr="001E3C4E">
              <w:rPr>
                <w:lang w:val="en-US"/>
              </w:rPr>
              <w:t>Research supervisor:</w:t>
            </w:r>
          </w:p>
          <w:p w14:paraId="294EBACE" w14:textId="6ABC0AC7" w:rsidR="00334CF9" w:rsidRPr="001E3C4E" w:rsidRDefault="00456983" w:rsidP="00DE5B29">
            <w:pPr>
              <w:rPr>
                <w:lang w:val="en-US"/>
              </w:rPr>
            </w:pPr>
            <w:r>
              <w:rPr>
                <w:lang w:val="en-US"/>
              </w:rPr>
              <w:t>Martirosyan N. S.</w:t>
            </w:r>
            <w:r w:rsidR="00334CF9" w:rsidRPr="001E3C4E">
              <w:rPr>
                <w:lang w:val="en-US"/>
              </w:rPr>
              <w:t>,</w:t>
            </w:r>
          </w:p>
          <w:p w14:paraId="5E599E89" w14:textId="77777777" w:rsidR="00334CF9" w:rsidRDefault="00334CF9" w:rsidP="00DE5B29">
            <w:pPr>
              <w:rPr>
                <w:lang w:val="en-US"/>
              </w:rPr>
            </w:pPr>
            <w:r w:rsidRPr="001E3C4E">
              <w:rPr>
                <w:lang w:val="en-US"/>
              </w:rPr>
              <w:t>Candidate</w:t>
            </w:r>
            <w:r w:rsidRPr="001E3C4E">
              <w:t xml:space="preserve"> </w:t>
            </w:r>
            <w:r w:rsidRPr="001E3C4E">
              <w:rPr>
                <w:lang w:val="en-US"/>
              </w:rPr>
              <w:t>of</w:t>
            </w:r>
            <w:r w:rsidRPr="001E3C4E">
              <w:t xml:space="preserve"> </w:t>
            </w:r>
            <w:r w:rsidRPr="001E3C4E">
              <w:rPr>
                <w:lang w:val="en-US"/>
              </w:rPr>
              <w:t>Science</w:t>
            </w:r>
          </w:p>
          <w:p w14:paraId="4C6140A2" w14:textId="1A41C9F8" w:rsidR="00456983" w:rsidRPr="00456983" w:rsidRDefault="00456983" w:rsidP="00DE5B29">
            <w:pPr>
              <w:rPr>
                <w:lang w:val="en-US"/>
              </w:rPr>
            </w:pPr>
            <w:proofErr w:type="spellStart"/>
            <w:r>
              <w:rPr>
                <w:lang w:val="en-US"/>
              </w:rPr>
              <w:t>Sechenov</w:t>
            </w:r>
            <w:proofErr w:type="spellEnd"/>
            <w:r>
              <w:rPr>
                <w:lang w:val="en-US"/>
              </w:rPr>
              <w:t xml:space="preserve"> University</w:t>
            </w:r>
          </w:p>
        </w:tc>
        <w:tc>
          <w:tcPr>
            <w:tcW w:w="6552" w:type="dxa"/>
            <w:shd w:val="clear" w:color="auto" w:fill="auto"/>
            <w:noWrap/>
          </w:tcPr>
          <w:p w14:paraId="49F971D9" w14:textId="404C3E66" w:rsidR="00334CF9" w:rsidRPr="001E3C4E" w:rsidRDefault="001B7CD5" w:rsidP="00DE5B29">
            <w:pPr>
              <w:spacing w:after="0"/>
              <w:jc w:val="center"/>
              <w:rPr>
                <w:i/>
                <w:color w:val="000000"/>
              </w:rPr>
            </w:pPr>
            <w:r>
              <w:rPr>
                <w:lang w:val="en-US"/>
              </w:rPr>
              <w:t>E</w:t>
            </w:r>
            <w:proofErr w:type="spellStart"/>
            <w:r>
              <w:t>ndocrinology</w:t>
            </w:r>
            <w:proofErr w:type="spellEnd"/>
            <w:r>
              <w:t xml:space="preserve"> &amp; </w:t>
            </w:r>
            <w:proofErr w:type="spellStart"/>
            <w:r>
              <w:t>metabolism</w:t>
            </w:r>
            <w:proofErr w:type="spellEnd"/>
          </w:p>
        </w:tc>
      </w:tr>
      <w:tr w:rsidR="00334CF9" w:rsidRPr="00456983" w14:paraId="2F5D5957" w14:textId="77777777" w:rsidTr="00456983">
        <w:trPr>
          <w:trHeight w:val="802"/>
        </w:trPr>
        <w:tc>
          <w:tcPr>
            <w:tcW w:w="3371" w:type="dxa"/>
            <w:vMerge/>
            <w:noWrap/>
            <w:hideMark/>
          </w:tcPr>
          <w:p w14:paraId="450FDDCF" w14:textId="77777777" w:rsidR="00334CF9" w:rsidRPr="001E3C4E" w:rsidRDefault="00334CF9" w:rsidP="00DE5B29">
            <w:pPr>
              <w:spacing w:after="0"/>
              <w:rPr>
                <w:color w:val="000000"/>
              </w:rPr>
            </w:pPr>
          </w:p>
        </w:tc>
        <w:tc>
          <w:tcPr>
            <w:tcW w:w="6552" w:type="dxa"/>
            <w:shd w:val="clear" w:color="auto" w:fill="auto"/>
            <w:noWrap/>
            <w:hideMark/>
          </w:tcPr>
          <w:p w14:paraId="5AEB965F" w14:textId="77777777" w:rsidR="009932FE" w:rsidRPr="00456983" w:rsidRDefault="00334CF9" w:rsidP="009932FE">
            <w:pPr>
              <w:spacing w:after="0"/>
              <w:rPr>
                <w:color w:val="000000"/>
                <w:lang w:val="en-US"/>
              </w:rPr>
            </w:pPr>
            <w:r w:rsidRPr="001E3C4E">
              <w:rPr>
                <w:lang w:val="en-US"/>
              </w:rPr>
              <w:t>Supervisor</w:t>
            </w:r>
            <w:r w:rsidRPr="00456983">
              <w:rPr>
                <w:lang w:val="en-US"/>
              </w:rPr>
              <w:t>’</w:t>
            </w:r>
            <w:r w:rsidRPr="001E3C4E">
              <w:rPr>
                <w:lang w:val="en-US"/>
              </w:rPr>
              <w:t>s</w:t>
            </w:r>
            <w:r w:rsidRPr="00456983">
              <w:rPr>
                <w:lang w:val="en-US"/>
              </w:rPr>
              <w:t xml:space="preserve"> </w:t>
            </w:r>
            <w:r w:rsidRPr="001E3C4E">
              <w:rPr>
                <w:lang w:val="en-US"/>
              </w:rPr>
              <w:t>r</w:t>
            </w:r>
            <w:r w:rsidRPr="001E3C4E">
              <w:rPr>
                <w:color w:val="000000"/>
                <w:lang w:val="en-US"/>
              </w:rPr>
              <w:t>esearch</w:t>
            </w:r>
            <w:r w:rsidRPr="00456983">
              <w:rPr>
                <w:color w:val="000000"/>
                <w:lang w:val="en-US"/>
              </w:rPr>
              <w:t xml:space="preserve"> </w:t>
            </w:r>
            <w:r w:rsidRPr="001E3C4E">
              <w:rPr>
                <w:color w:val="000000"/>
                <w:lang w:val="en-US"/>
              </w:rPr>
              <w:t>interests</w:t>
            </w:r>
          </w:p>
          <w:p w14:paraId="632C177D" w14:textId="77777777" w:rsidR="001B7CD5" w:rsidRPr="00294DDB" w:rsidRDefault="001B7CD5" w:rsidP="001B7CD5">
            <w:pPr>
              <w:rPr>
                <w:lang w:val="en-US"/>
              </w:rPr>
            </w:pPr>
            <w:r w:rsidRPr="00294DDB">
              <w:rPr>
                <w:lang w:val="en-US"/>
              </w:rPr>
              <w:t>Pathogenesis</w:t>
            </w:r>
            <w:r w:rsidRPr="001B7CD5">
              <w:rPr>
                <w:lang w:val="en-US"/>
              </w:rPr>
              <w:t xml:space="preserve"> </w:t>
            </w:r>
            <w:r w:rsidRPr="00294DDB">
              <w:rPr>
                <w:lang w:val="en-US"/>
              </w:rPr>
              <w:t>of</w:t>
            </w:r>
            <w:r w:rsidRPr="001B7CD5">
              <w:rPr>
                <w:lang w:val="en-US"/>
              </w:rPr>
              <w:t xml:space="preserve"> </w:t>
            </w:r>
            <w:r w:rsidRPr="00294DDB">
              <w:rPr>
                <w:lang w:val="en-US"/>
              </w:rPr>
              <w:t xml:space="preserve">autoimmune endocrine diseases. </w:t>
            </w:r>
            <w:r w:rsidRPr="00BB613E">
              <w:rPr>
                <w:lang w:val="en-US"/>
              </w:rPr>
              <w:t>Prediction of the risk of manifestation, course and outcome</w:t>
            </w:r>
            <w:r>
              <w:rPr>
                <w:lang w:val="en-US"/>
              </w:rPr>
              <w:t>s</w:t>
            </w:r>
            <w:r w:rsidRPr="00BB613E">
              <w:rPr>
                <w:lang w:val="en-US"/>
              </w:rPr>
              <w:t xml:space="preserve"> of autoimmune diseases. </w:t>
            </w:r>
            <w:r w:rsidRPr="00294DDB">
              <w:rPr>
                <w:lang w:val="en-US"/>
              </w:rPr>
              <w:t xml:space="preserve">Genetics and immunology of the thyroid diseases, autoimmune thyroiditis, Graves' disease. Predicting the risk of </w:t>
            </w:r>
            <w:r w:rsidRPr="00294DDB">
              <w:rPr>
                <w:lang w:val="en-US"/>
              </w:rPr>
              <w:lastRenderedPageBreak/>
              <w:t xml:space="preserve">development and course of Graves' ophthalmopathy in Graves' disease and autoimmune thyroiditis. Factors of long-term remission of Graves' disease after antithyroid treatment. Targeted biological therapy for autoimmune thyroid diseases and Graves' ophthalmopathy. Differentiated thyroid cancer, research of the molecular genetics of thyroid cancer and risk factors for aggressive course in patients with </w:t>
            </w:r>
            <w:r>
              <w:rPr>
                <w:lang w:val="en-US"/>
              </w:rPr>
              <w:t>thyroid nodules</w:t>
            </w:r>
            <w:r w:rsidRPr="00294DDB">
              <w:rPr>
                <w:lang w:val="en-US"/>
              </w:rPr>
              <w:t xml:space="preserve">. </w:t>
            </w:r>
            <w:r>
              <w:rPr>
                <w:lang w:val="en-US"/>
              </w:rPr>
              <w:t>T</w:t>
            </w:r>
            <w:r w:rsidRPr="00294DDB">
              <w:rPr>
                <w:lang w:val="en-US"/>
              </w:rPr>
              <w:t>he influence of thyroid function and autoimmune thyroid diseases on the reproductive system and pregnancy outcomes.</w:t>
            </w:r>
          </w:p>
          <w:p w14:paraId="4D57762C" w14:textId="74B51D25" w:rsidR="00334CF9" w:rsidRPr="001B7CD5" w:rsidRDefault="00334CF9" w:rsidP="009932FE">
            <w:pPr>
              <w:spacing w:after="0"/>
              <w:rPr>
                <w:lang w:val="en-US"/>
              </w:rPr>
            </w:pPr>
          </w:p>
        </w:tc>
      </w:tr>
      <w:tr w:rsidR="00334CF9" w:rsidRPr="001B7CD5" w14:paraId="560D73E1" w14:textId="77777777" w:rsidTr="00456983">
        <w:trPr>
          <w:trHeight w:val="729"/>
        </w:trPr>
        <w:tc>
          <w:tcPr>
            <w:tcW w:w="3371" w:type="dxa"/>
            <w:vMerge/>
            <w:vAlign w:val="center"/>
            <w:hideMark/>
          </w:tcPr>
          <w:p w14:paraId="2B3932E7" w14:textId="77777777" w:rsidR="00334CF9" w:rsidRPr="001B7CD5" w:rsidRDefault="00334CF9" w:rsidP="00DE5B29">
            <w:pPr>
              <w:spacing w:after="0"/>
              <w:rPr>
                <w:color w:val="000000"/>
                <w:lang w:val="en-US"/>
              </w:rPr>
            </w:pPr>
          </w:p>
        </w:tc>
        <w:tc>
          <w:tcPr>
            <w:tcW w:w="6552" w:type="dxa"/>
            <w:shd w:val="clear" w:color="auto" w:fill="auto"/>
            <w:noWrap/>
            <w:hideMark/>
          </w:tcPr>
          <w:p w14:paraId="5BB5D7BC" w14:textId="77777777" w:rsidR="00334CF9" w:rsidRPr="00456983" w:rsidRDefault="00334CF9" w:rsidP="009932FE">
            <w:pPr>
              <w:spacing w:after="0"/>
              <w:rPr>
                <w:color w:val="000000"/>
                <w:lang w:val="en-US"/>
              </w:rPr>
            </w:pPr>
            <w:r w:rsidRPr="001E3C4E">
              <w:rPr>
                <w:color w:val="000000"/>
                <w:lang w:val="en-US"/>
              </w:rPr>
              <w:t>Research</w:t>
            </w:r>
            <w:r w:rsidRPr="00456983">
              <w:rPr>
                <w:color w:val="000000"/>
                <w:lang w:val="en-US"/>
              </w:rPr>
              <w:t xml:space="preserve"> </w:t>
            </w:r>
            <w:r w:rsidRPr="001E3C4E">
              <w:rPr>
                <w:color w:val="000000"/>
                <w:lang w:val="en-US"/>
              </w:rPr>
              <w:t>highlights</w:t>
            </w:r>
            <w:r w:rsidRPr="00456983">
              <w:rPr>
                <w:color w:val="000000"/>
                <w:lang w:val="en-US"/>
              </w:rPr>
              <w:t xml:space="preserve"> </w:t>
            </w:r>
            <w:r w:rsidRPr="00456983">
              <w:rPr>
                <w:i/>
                <w:color w:val="000000"/>
                <w:lang w:val="en-US"/>
              </w:rPr>
              <w:t>(</w:t>
            </w:r>
            <w:r w:rsidRPr="001E3C4E">
              <w:rPr>
                <w:i/>
                <w:color w:val="000000"/>
              </w:rPr>
              <w:t>при</w:t>
            </w:r>
            <w:r w:rsidRPr="00456983">
              <w:rPr>
                <w:i/>
                <w:color w:val="000000"/>
                <w:lang w:val="en-US"/>
              </w:rPr>
              <w:t xml:space="preserve"> </w:t>
            </w:r>
            <w:r w:rsidRPr="001E3C4E">
              <w:rPr>
                <w:i/>
                <w:color w:val="000000"/>
              </w:rPr>
              <w:t>наличии</w:t>
            </w:r>
            <w:r w:rsidRPr="00456983">
              <w:rPr>
                <w:i/>
                <w:color w:val="000000"/>
                <w:lang w:val="en-US"/>
              </w:rPr>
              <w:t>)</w:t>
            </w:r>
          </w:p>
          <w:p w14:paraId="3F490393" w14:textId="77777777" w:rsidR="001B7CD5" w:rsidRPr="001E3F11" w:rsidRDefault="001B7CD5" w:rsidP="001B7CD5">
            <w:pPr>
              <w:rPr>
                <w:lang w:val="en-US"/>
              </w:rPr>
            </w:pPr>
            <w:r w:rsidRPr="001E3F11">
              <w:rPr>
                <w:lang w:val="en-US"/>
              </w:rPr>
              <w:t xml:space="preserve">Translational and clinical research </w:t>
            </w:r>
          </w:p>
          <w:p w14:paraId="6F1AE522" w14:textId="77777777" w:rsidR="001B7CD5" w:rsidRPr="001E3F11" w:rsidRDefault="001B7CD5" w:rsidP="001B7CD5">
            <w:pPr>
              <w:rPr>
                <w:lang w:val="en-US"/>
              </w:rPr>
            </w:pPr>
            <w:r w:rsidRPr="001E3F11">
              <w:rPr>
                <w:lang w:val="en-US"/>
              </w:rPr>
              <w:t>Collaborations with research</w:t>
            </w:r>
            <w:r>
              <w:rPr>
                <w:lang w:val="en-US"/>
              </w:rPr>
              <w:t>ers in</w:t>
            </w:r>
            <w:r w:rsidRPr="001E3F11">
              <w:rPr>
                <w:lang w:val="en-US"/>
              </w:rPr>
              <w:t xml:space="preserve"> </w:t>
            </w:r>
            <w:r>
              <w:rPr>
                <w:lang w:val="en-US"/>
              </w:rPr>
              <w:t xml:space="preserve">other </w:t>
            </w:r>
            <w:r w:rsidRPr="001E3F11">
              <w:rPr>
                <w:lang w:val="en-US"/>
              </w:rPr>
              <w:t xml:space="preserve">fields </w:t>
            </w:r>
          </w:p>
          <w:p w14:paraId="48BB5735" w14:textId="0F65C183" w:rsidR="009932FE" w:rsidRPr="001B7CD5" w:rsidRDefault="001B7CD5" w:rsidP="001B7CD5">
            <w:r w:rsidRPr="001E3F11">
              <w:t xml:space="preserve">Grant </w:t>
            </w:r>
            <w:proofErr w:type="spellStart"/>
            <w:r w:rsidRPr="001E3F11">
              <w:t>support</w:t>
            </w:r>
            <w:proofErr w:type="spellEnd"/>
            <w:r w:rsidRPr="001E3F11">
              <w:t xml:space="preserve"> </w:t>
            </w:r>
          </w:p>
        </w:tc>
      </w:tr>
      <w:tr w:rsidR="00334CF9" w:rsidRPr="00456983" w14:paraId="62CF3F39" w14:textId="77777777" w:rsidTr="00456983">
        <w:trPr>
          <w:trHeight w:val="997"/>
        </w:trPr>
        <w:tc>
          <w:tcPr>
            <w:tcW w:w="3371" w:type="dxa"/>
            <w:vMerge/>
            <w:vAlign w:val="center"/>
            <w:hideMark/>
          </w:tcPr>
          <w:p w14:paraId="5D236098" w14:textId="77777777" w:rsidR="00334CF9" w:rsidRPr="001B7CD5" w:rsidRDefault="00334CF9" w:rsidP="00DE5B29">
            <w:pPr>
              <w:spacing w:after="0"/>
              <w:rPr>
                <w:color w:val="000000"/>
                <w:lang w:val="en-US"/>
              </w:rPr>
            </w:pPr>
          </w:p>
        </w:tc>
        <w:tc>
          <w:tcPr>
            <w:tcW w:w="6552" w:type="dxa"/>
            <w:shd w:val="clear" w:color="auto" w:fill="auto"/>
            <w:noWrap/>
            <w:hideMark/>
          </w:tcPr>
          <w:p w14:paraId="313D899A" w14:textId="77777777" w:rsidR="00334CF9" w:rsidRPr="001E3C4E" w:rsidRDefault="00334CF9" w:rsidP="00DE5B29">
            <w:pPr>
              <w:spacing w:after="0"/>
              <w:rPr>
                <w:color w:val="000000"/>
              </w:rPr>
            </w:pPr>
            <w:r w:rsidRPr="001E3C4E">
              <w:rPr>
                <w:color w:val="000000"/>
                <w:lang w:val="en-US"/>
              </w:rPr>
              <w:t>Supervisor</w:t>
            </w:r>
            <w:r w:rsidRPr="001E3C4E">
              <w:rPr>
                <w:color w:val="000000"/>
              </w:rPr>
              <w:t>’</w:t>
            </w:r>
            <w:r w:rsidRPr="001E3C4E">
              <w:rPr>
                <w:color w:val="000000"/>
                <w:lang w:val="en-US"/>
              </w:rPr>
              <w:t>s</w:t>
            </w:r>
            <w:r w:rsidRPr="001E3C4E">
              <w:rPr>
                <w:color w:val="000000"/>
              </w:rPr>
              <w:t xml:space="preserve"> </w:t>
            </w:r>
            <w:r w:rsidRPr="001E3C4E">
              <w:rPr>
                <w:color w:val="000000"/>
                <w:lang w:val="en-US"/>
              </w:rPr>
              <w:t>specific</w:t>
            </w:r>
            <w:r w:rsidRPr="001E3C4E">
              <w:rPr>
                <w:color w:val="000000"/>
              </w:rPr>
              <w:t xml:space="preserve"> </w:t>
            </w:r>
            <w:r w:rsidRPr="001E3C4E">
              <w:rPr>
                <w:color w:val="000000"/>
                <w:lang w:val="en-US"/>
              </w:rPr>
              <w:t>requirements</w:t>
            </w:r>
            <w:r w:rsidRPr="001E3C4E">
              <w:rPr>
                <w:color w:val="000000"/>
              </w:rPr>
              <w:t>:</w:t>
            </w:r>
          </w:p>
          <w:p w14:paraId="2F7AF010" w14:textId="77777777" w:rsidR="001B7CD5" w:rsidRPr="001B7CD5" w:rsidRDefault="001B7CD5" w:rsidP="001B7CD5">
            <w:pPr>
              <w:pStyle w:val="a3"/>
              <w:numPr>
                <w:ilvl w:val="0"/>
                <w:numId w:val="4"/>
              </w:numPr>
              <w:spacing w:after="0" w:line="240" w:lineRule="auto"/>
              <w:rPr>
                <w:sz w:val="24"/>
                <w:lang w:val="en-US"/>
              </w:rPr>
            </w:pPr>
            <w:r w:rsidRPr="0053431D">
              <w:rPr>
                <w:rFonts w:eastAsiaTheme="majorEastAsia"/>
                <w:sz w:val="24"/>
                <w:lang w:val="en-US"/>
              </w:rPr>
              <w:t>at least</w:t>
            </w:r>
            <w:r w:rsidRPr="0053431D">
              <w:rPr>
                <w:sz w:val="24"/>
                <w:lang w:val="en-US"/>
              </w:rPr>
              <w:t> a </w:t>
            </w:r>
            <w:r w:rsidRPr="0053431D">
              <w:rPr>
                <w:rFonts w:eastAsiaTheme="majorEastAsia"/>
                <w:sz w:val="24"/>
                <w:lang w:val="en-US"/>
              </w:rPr>
              <w:t>B1</w:t>
            </w:r>
            <w:r w:rsidRPr="0053431D">
              <w:rPr>
                <w:sz w:val="24"/>
                <w:lang w:val="en-US"/>
              </w:rPr>
              <w:t> level of </w:t>
            </w:r>
            <w:r w:rsidRPr="0053431D">
              <w:rPr>
                <w:rFonts w:eastAsiaTheme="majorEastAsia"/>
                <w:sz w:val="24"/>
                <w:lang w:val="en-US"/>
              </w:rPr>
              <w:t>English</w:t>
            </w:r>
          </w:p>
          <w:p w14:paraId="17779D03" w14:textId="1A584F5C" w:rsidR="00334CF9" w:rsidRPr="001B7CD5" w:rsidRDefault="001B7CD5" w:rsidP="001B7CD5">
            <w:pPr>
              <w:pStyle w:val="a3"/>
              <w:numPr>
                <w:ilvl w:val="0"/>
                <w:numId w:val="4"/>
              </w:numPr>
              <w:spacing w:after="0" w:line="240" w:lineRule="auto"/>
              <w:rPr>
                <w:sz w:val="24"/>
                <w:lang w:val="en-US"/>
              </w:rPr>
            </w:pPr>
            <w:r w:rsidRPr="001B7CD5">
              <w:rPr>
                <w:sz w:val="24"/>
                <w:lang w:val="en-US"/>
              </w:rPr>
              <w:t>basic knowledge of biomedical statistics</w:t>
            </w:r>
          </w:p>
        </w:tc>
      </w:tr>
      <w:tr w:rsidR="00334CF9" w:rsidRPr="001E3C4E" w14:paraId="66FA5DAF" w14:textId="77777777" w:rsidTr="00456983">
        <w:trPr>
          <w:trHeight w:val="553"/>
        </w:trPr>
        <w:tc>
          <w:tcPr>
            <w:tcW w:w="3371" w:type="dxa"/>
            <w:vMerge/>
            <w:vAlign w:val="center"/>
            <w:hideMark/>
          </w:tcPr>
          <w:p w14:paraId="43B96452" w14:textId="77777777" w:rsidR="00334CF9" w:rsidRPr="001B7CD5" w:rsidRDefault="00334CF9" w:rsidP="00DE5B29">
            <w:pPr>
              <w:spacing w:after="0"/>
              <w:rPr>
                <w:color w:val="000000"/>
                <w:lang w:val="en-US"/>
              </w:rPr>
            </w:pPr>
          </w:p>
        </w:tc>
        <w:tc>
          <w:tcPr>
            <w:tcW w:w="6552" w:type="dxa"/>
            <w:shd w:val="clear" w:color="auto" w:fill="auto"/>
            <w:noWrap/>
          </w:tcPr>
          <w:p w14:paraId="0DEA4355" w14:textId="77777777" w:rsidR="009932FE" w:rsidRPr="00456983" w:rsidRDefault="00334CF9" w:rsidP="009932FE">
            <w:pPr>
              <w:spacing w:after="0"/>
              <w:rPr>
                <w:lang w:val="en-US"/>
              </w:rPr>
            </w:pPr>
            <w:r w:rsidRPr="00456983">
              <w:rPr>
                <w:lang w:val="en-US"/>
              </w:rPr>
              <w:t>Supervisor’s main publications</w:t>
            </w:r>
          </w:p>
          <w:p w14:paraId="1706E2E6" w14:textId="06166523" w:rsidR="001B7CD5" w:rsidRPr="001B7CD5" w:rsidRDefault="001B7CD5" w:rsidP="001B7CD5">
            <w:pPr>
              <w:rPr>
                <w:lang w:val="en-US"/>
              </w:rPr>
            </w:pPr>
            <w:r w:rsidRPr="001B7CD5">
              <w:rPr>
                <w:lang w:val="en-US"/>
              </w:rPr>
              <w:t>41 publications Web of Science, Scopus, RSCI over the past 5 years:</w:t>
            </w:r>
          </w:p>
          <w:p w14:paraId="11CC6B7B" w14:textId="77777777" w:rsidR="001B7CD5" w:rsidRPr="001158AB" w:rsidRDefault="001B7CD5" w:rsidP="001B7CD5">
            <w:pPr>
              <w:pStyle w:val="a3"/>
              <w:numPr>
                <w:ilvl w:val="0"/>
                <w:numId w:val="1"/>
              </w:numPr>
              <w:spacing w:after="0" w:line="240" w:lineRule="auto"/>
              <w:rPr>
                <w:sz w:val="24"/>
                <w:szCs w:val="24"/>
                <w:lang w:val="en-US"/>
              </w:rPr>
            </w:pPr>
            <w:r w:rsidRPr="001158AB">
              <w:rPr>
                <w:sz w:val="24"/>
                <w:szCs w:val="24"/>
                <w:lang w:val="en-US"/>
              </w:rPr>
              <w:t>Galstyan, K.O., </w:t>
            </w:r>
            <w:proofErr w:type="spellStart"/>
            <w:r w:rsidRPr="001158AB">
              <w:rPr>
                <w:sz w:val="24"/>
                <w:szCs w:val="24"/>
                <w:lang w:val="en-US"/>
              </w:rPr>
              <w:t>Nedosugova</w:t>
            </w:r>
            <w:proofErr w:type="spellEnd"/>
            <w:r w:rsidRPr="001158AB">
              <w:rPr>
                <w:sz w:val="24"/>
                <w:szCs w:val="24"/>
                <w:lang w:val="en-US"/>
              </w:rPr>
              <w:t>, L.V., </w:t>
            </w:r>
            <w:proofErr w:type="spellStart"/>
            <w:r w:rsidRPr="001158AB">
              <w:rPr>
                <w:sz w:val="24"/>
                <w:szCs w:val="24"/>
                <w:lang w:val="en-US"/>
              </w:rPr>
              <w:t>Martirosian</w:t>
            </w:r>
            <w:proofErr w:type="spellEnd"/>
            <w:r w:rsidRPr="001158AB">
              <w:rPr>
                <w:sz w:val="24"/>
                <w:szCs w:val="24"/>
                <w:lang w:val="en-US"/>
              </w:rPr>
              <w:t>, N.S., </w:t>
            </w:r>
            <w:proofErr w:type="spellStart"/>
            <w:r w:rsidRPr="001158AB">
              <w:rPr>
                <w:sz w:val="24"/>
                <w:szCs w:val="24"/>
                <w:lang w:val="en-US"/>
              </w:rPr>
              <w:t>Sobenin</w:t>
            </w:r>
            <w:proofErr w:type="spellEnd"/>
            <w:r w:rsidRPr="001158AB">
              <w:rPr>
                <w:sz w:val="24"/>
                <w:szCs w:val="24"/>
                <w:lang w:val="en-US"/>
              </w:rPr>
              <w:t>, I.A., </w:t>
            </w:r>
            <w:proofErr w:type="spellStart"/>
            <w:r w:rsidRPr="001158AB">
              <w:rPr>
                <w:sz w:val="24"/>
                <w:szCs w:val="24"/>
                <w:lang w:val="en-US"/>
              </w:rPr>
              <w:t>Orekhov</w:t>
            </w:r>
            <w:proofErr w:type="spellEnd"/>
            <w:r w:rsidRPr="001158AB">
              <w:rPr>
                <w:sz w:val="24"/>
                <w:szCs w:val="24"/>
                <w:lang w:val="en-US"/>
              </w:rPr>
              <w:t xml:space="preserve">, A.N. </w:t>
            </w:r>
            <w:r w:rsidRPr="001158AB">
              <w:rPr>
                <w:rFonts w:eastAsiaTheme="majorEastAsia"/>
                <w:sz w:val="24"/>
                <w:szCs w:val="24"/>
                <w:lang w:val="en-US"/>
              </w:rPr>
              <w:t>Modification of tumor necrosis factor-</w:t>
            </w:r>
            <w:r w:rsidRPr="001158AB">
              <w:rPr>
                <w:rFonts w:eastAsiaTheme="majorEastAsia"/>
                <w:sz w:val="24"/>
                <w:szCs w:val="24"/>
              </w:rPr>
              <w:t>α</w:t>
            </w:r>
            <w:r w:rsidRPr="001158AB">
              <w:rPr>
                <w:rFonts w:eastAsiaTheme="majorEastAsia"/>
                <w:sz w:val="24"/>
                <w:szCs w:val="24"/>
                <w:lang w:val="en-US"/>
              </w:rPr>
              <w:t xml:space="preserve"> and C-C motif chemokine ligand 18 secretion by monocytes derived from patients with diabetic foot syndrome</w:t>
            </w:r>
            <w:r w:rsidRPr="001158AB">
              <w:rPr>
                <w:sz w:val="24"/>
                <w:szCs w:val="24"/>
                <w:lang w:val="en-US"/>
              </w:rPr>
              <w:t>. Biology, 2020, 9(1), 3</w:t>
            </w:r>
          </w:p>
          <w:p w14:paraId="6A441085" w14:textId="612BB0DD" w:rsidR="001B7CD5" w:rsidRPr="001158AB" w:rsidRDefault="001B7CD5" w:rsidP="001B7CD5">
            <w:pPr>
              <w:pStyle w:val="a3"/>
              <w:numPr>
                <w:ilvl w:val="0"/>
                <w:numId w:val="1"/>
              </w:numPr>
              <w:spacing w:after="0" w:line="240" w:lineRule="auto"/>
              <w:rPr>
                <w:sz w:val="24"/>
                <w:szCs w:val="24"/>
                <w:lang w:val="en-US"/>
              </w:rPr>
            </w:pPr>
            <w:proofErr w:type="spellStart"/>
            <w:r w:rsidRPr="001158AB">
              <w:rPr>
                <w:sz w:val="24"/>
                <w:szCs w:val="24"/>
                <w:lang w:val="en-US"/>
              </w:rPr>
              <w:t>Rogova</w:t>
            </w:r>
            <w:proofErr w:type="spellEnd"/>
            <w:r w:rsidRPr="001158AB">
              <w:rPr>
                <w:sz w:val="24"/>
                <w:szCs w:val="24"/>
                <w:lang w:val="en-US"/>
              </w:rPr>
              <w:t>, M.O., </w:t>
            </w:r>
            <w:proofErr w:type="spellStart"/>
            <w:r w:rsidRPr="00943AB1">
              <w:rPr>
                <w:sz w:val="24"/>
                <w:szCs w:val="24"/>
                <w:lang w:val="en-US"/>
              </w:rPr>
              <w:t>Novosad</w:t>
            </w:r>
            <w:proofErr w:type="spellEnd"/>
            <w:r w:rsidRPr="00943AB1">
              <w:rPr>
                <w:sz w:val="24"/>
                <w:szCs w:val="24"/>
                <w:lang w:val="en-US"/>
              </w:rPr>
              <w:t>, S.V.</w:t>
            </w:r>
            <w:r w:rsidRPr="001158AB">
              <w:rPr>
                <w:sz w:val="24"/>
                <w:szCs w:val="24"/>
                <w:lang w:val="en-US"/>
              </w:rPr>
              <w:t>, </w:t>
            </w:r>
            <w:proofErr w:type="spellStart"/>
            <w:r w:rsidRPr="00943AB1">
              <w:rPr>
                <w:sz w:val="24"/>
                <w:szCs w:val="24"/>
                <w:lang w:val="en-US"/>
              </w:rPr>
              <w:t>Martirosian</w:t>
            </w:r>
            <w:proofErr w:type="spellEnd"/>
            <w:r w:rsidRPr="00943AB1">
              <w:rPr>
                <w:sz w:val="24"/>
                <w:szCs w:val="24"/>
                <w:lang w:val="en-US"/>
              </w:rPr>
              <w:t>, N.S.</w:t>
            </w:r>
            <w:r w:rsidRPr="001158AB">
              <w:rPr>
                <w:sz w:val="24"/>
                <w:szCs w:val="24"/>
                <w:lang w:val="en-US"/>
              </w:rPr>
              <w:t>, </w:t>
            </w:r>
            <w:proofErr w:type="spellStart"/>
            <w:r w:rsidRPr="00943AB1">
              <w:rPr>
                <w:sz w:val="24"/>
                <w:szCs w:val="24"/>
                <w:lang w:val="en-US"/>
              </w:rPr>
              <w:t>Trukhina</w:t>
            </w:r>
            <w:proofErr w:type="spellEnd"/>
            <w:r w:rsidRPr="00943AB1">
              <w:rPr>
                <w:sz w:val="24"/>
                <w:szCs w:val="24"/>
                <w:lang w:val="en-US"/>
              </w:rPr>
              <w:t>, L.V.</w:t>
            </w:r>
            <w:r w:rsidRPr="001158AB">
              <w:rPr>
                <w:sz w:val="24"/>
                <w:szCs w:val="24"/>
                <w:lang w:val="en-US"/>
              </w:rPr>
              <w:t>, </w:t>
            </w:r>
            <w:r w:rsidRPr="00943AB1">
              <w:rPr>
                <w:sz w:val="24"/>
                <w:szCs w:val="24"/>
                <w:lang w:val="en-US"/>
              </w:rPr>
              <w:t>Petunina, N.A.</w:t>
            </w:r>
            <w:r w:rsidRPr="001158AB">
              <w:rPr>
                <w:sz w:val="24"/>
                <w:szCs w:val="24"/>
                <w:lang w:val="en-US"/>
              </w:rPr>
              <w:t xml:space="preserve"> </w:t>
            </w:r>
            <w:r w:rsidRPr="001158AB">
              <w:rPr>
                <w:rFonts w:eastAsiaTheme="majorEastAsia"/>
                <w:sz w:val="24"/>
                <w:szCs w:val="24"/>
                <w:lang w:val="en-US"/>
              </w:rPr>
              <w:t>Molecular markers as risk factors for thyroid cancer</w:t>
            </w:r>
            <w:r w:rsidRPr="001158AB">
              <w:rPr>
                <w:sz w:val="24"/>
                <w:szCs w:val="24"/>
                <w:lang w:val="en-US"/>
              </w:rPr>
              <w:t xml:space="preserve">. </w:t>
            </w:r>
            <w:proofErr w:type="spellStart"/>
            <w:r w:rsidRPr="001158AB">
              <w:rPr>
                <w:sz w:val="24"/>
                <w:szCs w:val="24"/>
                <w:lang w:val="en-US"/>
              </w:rPr>
              <w:t>Terapevticheskii</w:t>
            </w:r>
            <w:proofErr w:type="spellEnd"/>
            <w:r w:rsidRPr="001158AB">
              <w:rPr>
                <w:sz w:val="24"/>
                <w:szCs w:val="24"/>
                <w:lang w:val="en-US"/>
              </w:rPr>
              <w:t xml:space="preserve"> </w:t>
            </w:r>
            <w:proofErr w:type="spellStart"/>
            <w:r w:rsidRPr="001158AB">
              <w:rPr>
                <w:sz w:val="24"/>
                <w:szCs w:val="24"/>
                <w:lang w:val="en-US"/>
              </w:rPr>
              <w:t>Arkhivthis</w:t>
            </w:r>
            <w:proofErr w:type="spellEnd"/>
            <w:r w:rsidRPr="001158AB">
              <w:rPr>
                <w:sz w:val="24"/>
                <w:szCs w:val="24"/>
                <w:lang w:val="en-US"/>
              </w:rPr>
              <w:t>. </w:t>
            </w:r>
            <w:r w:rsidRPr="001158AB">
              <w:rPr>
                <w:rFonts w:eastAsia="Calibri"/>
                <w:sz w:val="24"/>
                <w:szCs w:val="24"/>
                <w:lang w:val="en-US"/>
              </w:rPr>
              <w:t>2019, 91(10), pp. 119–123</w:t>
            </w:r>
          </w:p>
          <w:p w14:paraId="503AA48E" w14:textId="77777777" w:rsidR="001B7CD5" w:rsidRPr="001158AB" w:rsidRDefault="001B7CD5" w:rsidP="001B7CD5">
            <w:pPr>
              <w:pStyle w:val="a3"/>
              <w:numPr>
                <w:ilvl w:val="0"/>
                <w:numId w:val="1"/>
              </w:numPr>
              <w:spacing w:after="0" w:line="240" w:lineRule="auto"/>
              <w:rPr>
                <w:sz w:val="24"/>
                <w:szCs w:val="24"/>
                <w:lang w:val="en-US"/>
              </w:rPr>
            </w:pPr>
            <w:r w:rsidRPr="001158AB">
              <w:rPr>
                <w:sz w:val="24"/>
                <w:szCs w:val="24"/>
                <w:lang w:val="en-US"/>
              </w:rPr>
              <w:t>Petunina, N.A., Martirosian, N.S., </w:t>
            </w:r>
            <w:proofErr w:type="spellStart"/>
            <w:r w:rsidRPr="001158AB">
              <w:rPr>
                <w:sz w:val="24"/>
                <w:szCs w:val="24"/>
                <w:lang w:val="en-US"/>
              </w:rPr>
              <w:t>Trukhina</w:t>
            </w:r>
            <w:proofErr w:type="spellEnd"/>
            <w:r w:rsidRPr="001158AB">
              <w:rPr>
                <w:sz w:val="24"/>
                <w:szCs w:val="24"/>
                <w:lang w:val="en-US"/>
              </w:rPr>
              <w:t>, L.V., </w:t>
            </w:r>
            <w:proofErr w:type="spellStart"/>
            <w:r w:rsidRPr="001158AB">
              <w:rPr>
                <w:sz w:val="24"/>
                <w:szCs w:val="24"/>
                <w:lang w:val="en-US"/>
              </w:rPr>
              <w:t>Burdennyy</w:t>
            </w:r>
            <w:proofErr w:type="spellEnd"/>
            <w:r w:rsidRPr="001158AB">
              <w:rPr>
                <w:sz w:val="24"/>
                <w:szCs w:val="24"/>
                <w:lang w:val="en-US"/>
              </w:rPr>
              <w:t>, A.M., </w:t>
            </w:r>
            <w:proofErr w:type="spellStart"/>
            <w:r w:rsidRPr="001158AB">
              <w:rPr>
                <w:sz w:val="24"/>
                <w:szCs w:val="24"/>
                <w:lang w:val="en-US"/>
              </w:rPr>
              <w:t>Nosikov</w:t>
            </w:r>
            <w:proofErr w:type="spellEnd"/>
            <w:r w:rsidRPr="001158AB">
              <w:rPr>
                <w:sz w:val="24"/>
                <w:szCs w:val="24"/>
                <w:lang w:val="en-US"/>
              </w:rPr>
              <w:t xml:space="preserve">, V.V. </w:t>
            </w:r>
            <w:r w:rsidRPr="001158AB">
              <w:rPr>
                <w:rFonts w:eastAsiaTheme="majorEastAsia"/>
                <w:sz w:val="24"/>
                <w:szCs w:val="24"/>
                <w:lang w:val="en-US"/>
              </w:rPr>
              <w:t>Association between polymorphic markers in candidate genes and the risk of manifestation of endocrine ophthalmopathy in patients with Graves' disease</w:t>
            </w:r>
            <w:r w:rsidRPr="001158AB">
              <w:rPr>
                <w:sz w:val="24"/>
                <w:szCs w:val="24"/>
                <w:lang w:val="en-US"/>
              </w:rPr>
              <w:t xml:space="preserve">. </w:t>
            </w:r>
            <w:proofErr w:type="spellStart"/>
            <w:r w:rsidRPr="001158AB">
              <w:rPr>
                <w:sz w:val="24"/>
                <w:szCs w:val="24"/>
                <w:lang w:val="en-US"/>
              </w:rPr>
              <w:t>Terapevticheskii</w:t>
            </w:r>
            <w:proofErr w:type="spellEnd"/>
            <w:r w:rsidRPr="001158AB">
              <w:rPr>
                <w:sz w:val="24"/>
                <w:szCs w:val="24"/>
                <w:lang w:val="en-US"/>
              </w:rPr>
              <w:t xml:space="preserve"> </w:t>
            </w:r>
            <w:proofErr w:type="spellStart"/>
            <w:r w:rsidRPr="001158AB">
              <w:rPr>
                <w:sz w:val="24"/>
                <w:szCs w:val="24"/>
                <w:lang w:val="en-US"/>
              </w:rPr>
              <w:t>Arkhiv</w:t>
            </w:r>
            <w:proofErr w:type="spellEnd"/>
            <w:r w:rsidRPr="001158AB">
              <w:rPr>
                <w:sz w:val="24"/>
                <w:szCs w:val="24"/>
                <w:lang w:val="en-US"/>
              </w:rPr>
              <w:t>. </w:t>
            </w:r>
            <w:r w:rsidRPr="001158AB">
              <w:rPr>
                <w:rFonts w:eastAsia="Calibri"/>
                <w:sz w:val="24"/>
                <w:szCs w:val="24"/>
                <w:lang w:val="en-US"/>
              </w:rPr>
              <w:t>2018, 90(10), pp. 35–39</w:t>
            </w:r>
          </w:p>
          <w:p w14:paraId="74C7C2D6" w14:textId="77777777" w:rsidR="001B7CD5" w:rsidRPr="001158AB" w:rsidRDefault="001B7CD5" w:rsidP="001B7CD5">
            <w:pPr>
              <w:pStyle w:val="a3"/>
              <w:numPr>
                <w:ilvl w:val="0"/>
                <w:numId w:val="1"/>
              </w:numPr>
              <w:spacing w:after="0" w:line="240" w:lineRule="auto"/>
              <w:rPr>
                <w:sz w:val="24"/>
                <w:szCs w:val="24"/>
                <w:lang w:val="en-US"/>
              </w:rPr>
            </w:pPr>
            <w:proofErr w:type="spellStart"/>
            <w:r w:rsidRPr="001158AB">
              <w:rPr>
                <w:sz w:val="24"/>
                <w:szCs w:val="24"/>
                <w:lang w:val="en-US"/>
              </w:rPr>
              <w:t>Rogova</w:t>
            </w:r>
            <w:proofErr w:type="spellEnd"/>
            <w:r w:rsidRPr="001158AB">
              <w:rPr>
                <w:sz w:val="24"/>
                <w:szCs w:val="24"/>
                <w:lang w:val="en-US"/>
              </w:rPr>
              <w:t>, M.O., </w:t>
            </w:r>
            <w:proofErr w:type="spellStart"/>
            <w:r w:rsidRPr="001158AB">
              <w:rPr>
                <w:sz w:val="24"/>
                <w:szCs w:val="24"/>
                <w:lang w:val="en-US"/>
              </w:rPr>
              <w:t>Martirosian</w:t>
            </w:r>
            <w:proofErr w:type="spellEnd"/>
            <w:r w:rsidRPr="001158AB">
              <w:rPr>
                <w:sz w:val="24"/>
                <w:szCs w:val="24"/>
                <w:lang w:val="en-US"/>
              </w:rPr>
              <w:t>, N.S., </w:t>
            </w:r>
            <w:proofErr w:type="spellStart"/>
            <w:r w:rsidRPr="001158AB">
              <w:rPr>
                <w:sz w:val="24"/>
                <w:szCs w:val="24"/>
                <w:lang w:val="en-US"/>
              </w:rPr>
              <w:t>Trukhina</w:t>
            </w:r>
            <w:proofErr w:type="spellEnd"/>
            <w:r w:rsidRPr="001158AB">
              <w:rPr>
                <w:sz w:val="24"/>
                <w:szCs w:val="24"/>
                <w:lang w:val="en-US"/>
              </w:rPr>
              <w:t>, L.V., </w:t>
            </w:r>
            <w:proofErr w:type="spellStart"/>
            <w:r w:rsidRPr="001158AB">
              <w:rPr>
                <w:sz w:val="24"/>
                <w:szCs w:val="24"/>
                <w:lang w:val="en-US"/>
              </w:rPr>
              <w:t>Ippolitov</w:t>
            </w:r>
            <w:proofErr w:type="spellEnd"/>
            <w:r w:rsidRPr="001158AB">
              <w:rPr>
                <w:sz w:val="24"/>
                <w:szCs w:val="24"/>
                <w:lang w:val="en-US"/>
              </w:rPr>
              <w:t xml:space="preserve">, L.I., Petunina, N.A. </w:t>
            </w:r>
            <w:r w:rsidRPr="001158AB">
              <w:rPr>
                <w:rFonts w:eastAsiaTheme="majorEastAsia"/>
                <w:sz w:val="24"/>
                <w:szCs w:val="24"/>
                <w:lang w:val="en-US"/>
              </w:rPr>
              <w:t xml:space="preserve">Thyroid cancer: Retrospective study of patients with surgical treatment (a single-center experience). </w:t>
            </w:r>
            <w:proofErr w:type="spellStart"/>
            <w:r w:rsidRPr="001158AB">
              <w:rPr>
                <w:sz w:val="24"/>
                <w:szCs w:val="24"/>
                <w:lang w:val="en-US"/>
              </w:rPr>
              <w:t>Meditsinskiy</w:t>
            </w:r>
            <w:proofErr w:type="spellEnd"/>
            <w:r w:rsidRPr="001158AB">
              <w:rPr>
                <w:sz w:val="24"/>
                <w:szCs w:val="24"/>
                <w:lang w:val="en-US"/>
              </w:rPr>
              <w:t xml:space="preserve"> </w:t>
            </w:r>
            <w:proofErr w:type="spellStart"/>
            <w:r w:rsidRPr="001158AB">
              <w:rPr>
                <w:sz w:val="24"/>
                <w:szCs w:val="24"/>
                <w:lang w:val="en-US"/>
              </w:rPr>
              <w:t>Sovet</w:t>
            </w:r>
            <w:proofErr w:type="spellEnd"/>
            <w:r w:rsidRPr="001158AB">
              <w:rPr>
                <w:sz w:val="24"/>
                <w:szCs w:val="24"/>
                <w:lang w:val="en-US"/>
              </w:rPr>
              <w:t>, </w:t>
            </w:r>
            <w:r w:rsidRPr="001158AB">
              <w:rPr>
                <w:rFonts w:eastAsia="Calibri"/>
                <w:sz w:val="24"/>
                <w:szCs w:val="24"/>
                <w:lang w:val="en-US"/>
              </w:rPr>
              <w:t>2020, 2020(9), pp. 283–288</w:t>
            </w:r>
          </w:p>
          <w:p w14:paraId="2E8A711F" w14:textId="77777777" w:rsidR="001B7CD5" w:rsidRPr="001158AB" w:rsidRDefault="001B7CD5" w:rsidP="001B7CD5">
            <w:pPr>
              <w:pStyle w:val="a3"/>
              <w:numPr>
                <w:ilvl w:val="0"/>
                <w:numId w:val="1"/>
              </w:numPr>
              <w:spacing w:after="0" w:line="240" w:lineRule="auto"/>
              <w:rPr>
                <w:sz w:val="24"/>
                <w:szCs w:val="24"/>
                <w:lang w:val="en-US"/>
              </w:rPr>
            </w:pPr>
            <w:r w:rsidRPr="001158AB">
              <w:rPr>
                <w:sz w:val="24"/>
                <w:szCs w:val="24"/>
                <w:lang w:val="en-US"/>
              </w:rPr>
              <w:t xml:space="preserve">Martirosian N.S., Petunina N.A. Thyroid gland dysfunction and assisted reproductive technologies. Effective pharmacotherapy. 2021. </w:t>
            </w:r>
            <w:r w:rsidRPr="001158AB">
              <w:rPr>
                <w:sz w:val="24"/>
                <w:szCs w:val="24"/>
              </w:rPr>
              <w:t>Т</w:t>
            </w:r>
            <w:r w:rsidRPr="001158AB">
              <w:rPr>
                <w:sz w:val="24"/>
                <w:szCs w:val="24"/>
                <w:lang w:val="en-US"/>
              </w:rPr>
              <w:t xml:space="preserve">. 17. № 31. </w:t>
            </w:r>
            <w:r w:rsidRPr="001158AB">
              <w:rPr>
                <w:sz w:val="24"/>
                <w:szCs w:val="24"/>
              </w:rPr>
              <w:t>С</w:t>
            </w:r>
            <w:r w:rsidRPr="001158AB">
              <w:rPr>
                <w:sz w:val="24"/>
                <w:szCs w:val="24"/>
                <w:lang w:val="en-US"/>
              </w:rPr>
              <w:t>. 44–48.</w:t>
            </w:r>
          </w:p>
          <w:p w14:paraId="3F2419B0" w14:textId="00C49D1F" w:rsidR="00334CF9" w:rsidRPr="001E3C4E" w:rsidRDefault="00334CF9" w:rsidP="001A2AC1">
            <w:pPr>
              <w:spacing w:after="0"/>
              <w:rPr>
                <w:i/>
                <w:iCs/>
              </w:rPr>
            </w:pPr>
          </w:p>
        </w:tc>
      </w:tr>
      <w:tr w:rsidR="00334CF9" w:rsidRPr="00456983" w14:paraId="73C81A97" w14:textId="77777777" w:rsidTr="00456983">
        <w:trPr>
          <w:trHeight w:val="553"/>
        </w:trPr>
        <w:tc>
          <w:tcPr>
            <w:tcW w:w="3371" w:type="dxa"/>
            <w:vAlign w:val="center"/>
          </w:tcPr>
          <w:p w14:paraId="2DE9003B" w14:textId="77777777" w:rsidR="00334CF9" w:rsidRPr="001E3C4E" w:rsidRDefault="00334CF9" w:rsidP="00DE5B29">
            <w:pPr>
              <w:spacing w:after="0"/>
              <w:rPr>
                <w:color w:val="000000"/>
              </w:rPr>
            </w:pPr>
          </w:p>
        </w:tc>
        <w:tc>
          <w:tcPr>
            <w:tcW w:w="6552" w:type="dxa"/>
            <w:shd w:val="clear" w:color="auto" w:fill="auto"/>
            <w:noWrap/>
          </w:tcPr>
          <w:p w14:paraId="5EBAA25C" w14:textId="77777777" w:rsidR="00334CF9" w:rsidRPr="001E3C4E" w:rsidRDefault="00334CF9" w:rsidP="00DE5B29">
            <w:pPr>
              <w:spacing w:after="0"/>
              <w:rPr>
                <w:color w:val="000000"/>
                <w:lang w:val="en-US"/>
              </w:rPr>
            </w:pPr>
            <w:r w:rsidRPr="001E3C4E">
              <w:rPr>
                <w:color w:val="000000"/>
                <w:lang w:val="en-US"/>
              </w:rPr>
              <w:t xml:space="preserve">Results of intellectual activity </w:t>
            </w:r>
            <w:r w:rsidRPr="001E3C4E">
              <w:rPr>
                <w:i/>
                <w:color w:val="000000"/>
                <w:lang w:val="en-US"/>
              </w:rPr>
              <w:t>(</w:t>
            </w:r>
            <w:r w:rsidRPr="001E3C4E">
              <w:rPr>
                <w:i/>
                <w:color w:val="000000"/>
              </w:rPr>
              <w:t>при</w:t>
            </w:r>
            <w:r w:rsidRPr="001E3C4E">
              <w:rPr>
                <w:i/>
                <w:color w:val="000000"/>
                <w:lang w:val="en-US"/>
              </w:rPr>
              <w:t xml:space="preserve"> </w:t>
            </w:r>
            <w:r w:rsidRPr="001E3C4E">
              <w:rPr>
                <w:i/>
                <w:color w:val="000000"/>
              </w:rPr>
              <w:t>наличии</w:t>
            </w:r>
            <w:r w:rsidRPr="001E3C4E">
              <w:rPr>
                <w:i/>
                <w:color w:val="000000"/>
                <w:lang w:val="en-US"/>
              </w:rPr>
              <w:t>)</w:t>
            </w:r>
          </w:p>
          <w:p w14:paraId="38F395D7" w14:textId="3FD7B937" w:rsidR="00334CF9" w:rsidRPr="001B7CD5" w:rsidRDefault="001B7CD5" w:rsidP="001A2AC1">
            <w:pPr>
              <w:spacing w:after="0"/>
              <w:rPr>
                <w:lang w:val="en-US"/>
              </w:rPr>
            </w:pPr>
            <w:r w:rsidRPr="001E3F11">
              <w:rPr>
                <w:lang w:val="en-US"/>
              </w:rPr>
              <w:t>Patent RU2725749. A method for predicting thyroid cancer in a patient with thyroid nodules.</w:t>
            </w:r>
          </w:p>
        </w:tc>
      </w:tr>
    </w:tbl>
    <w:p w14:paraId="01BB35D4" w14:textId="77777777" w:rsidR="00334CF9" w:rsidRPr="001B7CD5" w:rsidRDefault="00334CF9" w:rsidP="009932FE">
      <w:pPr>
        <w:rPr>
          <w:lang w:val="en-US"/>
        </w:rPr>
      </w:pPr>
    </w:p>
    <w:sectPr w:rsidR="00334CF9" w:rsidRPr="001B7CD5" w:rsidSect="00C55CAC">
      <w:footerReference w:type="even" r:id="rId8"/>
      <w:footerReference w:type="default" r:id="rId9"/>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878D" w14:textId="77777777" w:rsidR="001C6D73" w:rsidRDefault="001C6D73">
      <w:pPr>
        <w:spacing w:after="0"/>
      </w:pPr>
      <w:r>
        <w:separator/>
      </w:r>
    </w:p>
  </w:endnote>
  <w:endnote w:type="continuationSeparator" w:id="0">
    <w:p w14:paraId="3DD64AA9" w14:textId="77777777" w:rsidR="001C6D73" w:rsidRDefault="001C6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52231992"/>
      <w:docPartObj>
        <w:docPartGallery w:val="Page Numbers (Bottom of Page)"/>
        <w:docPartUnique/>
      </w:docPartObj>
    </w:sdtPr>
    <w:sdtContent>
      <w:p w14:paraId="498DF76E" w14:textId="77777777" w:rsidR="00000000" w:rsidRDefault="00B756DB" w:rsidP="006370AD">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665A057C" w14:textId="77777777" w:rsidR="00000000" w:rsidRDefault="00000000" w:rsidP="00D01A5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554376702"/>
      <w:docPartObj>
        <w:docPartGallery w:val="Page Numbers (Bottom of Page)"/>
        <w:docPartUnique/>
      </w:docPartObj>
    </w:sdtPr>
    <w:sdtContent>
      <w:p w14:paraId="2F5DA158" w14:textId="21EFD6E6" w:rsidR="00000000" w:rsidRDefault="00B756DB" w:rsidP="006370AD">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256F76">
          <w:rPr>
            <w:rStyle w:val="a7"/>
            <w:noProof/>
          </w:rPr>
          <w:t>1</w:t>
        </w:r>
        <w:r>
          <w:rPr>
            <w:rStyle w:val="a7"/>
          </w:rPr>
          <w:fldChar w:fldCharType="end"/>
        </w:r>
      </w:p>
    </w:sdtContent>
  </w:sdt>
  <w:p w14:paraId="360368FD" w14:textId="77777777" w:rsidR="00000000" w:rsidRDefault="00000000" w:rsidP="00D01A5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E78D" w14:textId="77777777" w:rsidR="001C6D73" w:rsidRDefault="001C6D73">
      <w:pPr>
        <w:spacing w:after="0"/>
      </w:pPr>
      <w:r>
        <w:separator/>
      </w:r>
    </w:p>
  </w:footnote>
  <w:footnote w:type="continuationSeparator" w:id="0">
    <w:p w14:paraId="62BE8E6C" w14:textId="77777777" w:rsidR="001C6D73" w:rsidRDefault="001C6D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C4C77"/>
    <w:multiLevelType w:val="hybridMultilevel"/>
    <w:tmpl w:val="67CEB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C561EE"/>
    <w:multiLevelType w:val="hybridMultilevel"/>
    <w:tmpl w:val="4FA02F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63052AD"/>
    <w:multiLevelType w:val="hybridMultilevel"/>
    <w:tmpl w:val="207A6C9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481430259">
    <w:abstractNumId w:val="0"/>
  </w:num>
  <w:num w:numId="2" w16cid:durableId="950891356">
    <w:abstractNumId w:val="3"/>
  </w:num>
  <w:num w:numId="3" w16cid:durableId="658971144">
    <w:abstractNumId w:val="1"/>
  </w:num>
  <w:num w:numId="4" w16cid:durableId="202350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DB"/>
    <w:rsid w:val="000021A0"/>
    <w:rsid w:val="00042300"/>
    <w:rsid w:val="00062064"/>
    <w:rsid w:val="0007348D"/>
    <w:rsid w:val="00080363"/>
    <w:rsid w:val="00084771"/>
    <w:rsid w:val="000C6EB3"/>
    <w:rsid w:val="001A2AC1"/>
    <w:rsid w:val="001A2BCE"/>
    <w:rsid w:val="001B3954"/>
    <w:rsid w:val="001B7CD5"/>
    <w:rsid w:val="001C6D73"/>
    <w:rsid w:val="001E3C4E"/>
    <w:rsid w:val="00200ADC"/>
    <w:rsid w:val="00236C0D"/>
    <w:rsid w:val="00256F76"/>
    <w:rsid w:val="00266DBA"/>
    <w:rsid w:val="002955D1"/>
    <w:rsid w:val="00305558"/>
    <w:rsid w:val="00334CF9"/>
    <w:rsid w:val="00383611"/>
    <w:rsid w:val="00393AB6"/>
    <w:rsid w:val="003A0C7D"/>
    <w:rsid w:val="003E7976"/>
    <w:rsid w:val="003F58AD"/>
    <w:rsid w:val="00415F4A"/>
    <w:rsid w:val="00430381"/>
    <w:rsid w:val="00432894"/>
    <w:rsid w:val="00443334"/>
    <w:rsid w:val="00456983"/>
    <w:rsid w:val="00462509"/>
    <w:rsid w:val="00477A8D"/>
    <w:rsid w:val="004A1BB4"/>
    <w:rsid w:val="004D0B99"/>
    <w:rsid w:val="005245E7"/>
    <w:rsid w:val="005452B3"/>
    <w:rsid w:val="00574174"/>
    <w:rsid w:val="005A0E05"/>
    <w:rsid w:val="005C5748"/>
    <w:rsid w:val="00612B32"/>
    <w:rsid w:val="00614D2B"/>
    <w:rsid w:val="006871A0"/>
    <w:rsid w:val="006D1128"/>
    <w:rsid w:val="007501B2"/>
    <w:rsid w:val="007732C2"/>
    <w:rsid w:val="00784EB3"/>
    <w:rsid w:val="00791150"/>
    <w:rsid w:val="00794773"/>
    <w:rsid w:val="007D57B1"/>
    <w:rsid w:val="007F07F2"/>
    <w:rsid w:val="0080614F"/>
    <w:rsid w:val="00843783"/>
    <w:rsid w:val="00877AD3"/>
    <w:rsid w:val="008971A2"/>
    <w:rsid w:val="008D0736"/>
    <w:rsid w:val="008D20D8"/>
    <w:rsid w:val="008F6B77"/>
    <w:rsid w:val="00943AB1"/>
    <w:rsid w:val="009932FE"/>
    <w:rsid w:val="00A222F3"/>
    <w:rsid w:val="00A3702F"/>
    <w:rsid w:val="00A85F6F"/>
    <w:rsid w:val="00AC00ED"/>
    <w:rsid w:val="00AD01EB"/>
    <w:rsid w:val="00AE2D77"/>
    <w:rsid w:val="00B30B12"/>
    <w:rsid w:val="00B572F5"/>
    <w:rsid w:val="00B60CF3"/>
    <w:rsid w:val="00B756DB"/>
    <w:rsid w:val="00B82BE2"/>
    <w:rsid w:val="00BD57C7"/>
    <w:rsid w:val="00BF4EE9"/>
    <w:rsid w:val="00C55CAC"/>
    <w:rsid w:val="00C6461A"/>
    <w:rsid w:val="00CB7DA5"/>
    <w:rsid w:val="00CC23DD"/>
    <w:rsid w:val="00CC4E04"/>
    <w:rsid w:val="00CD07D1"/>
    <w:rsid w:val="00CD3349"/>
    <w:rsid w:val="00CE5F7C"/>
    <w:rsid w:val="00D012D4"/>
    <w:rsid w:val="00DA4797"/>
    <w:rsid w:val="00DA61AA"/>
    <w:rsid w:val="00DC04B3"/>
    <w:rsid w:val="00DD0582"/>
    <w:rsid w:val="00E41FC2"/>
    <w:rsid w:val="00EB2835"/>
    <w:rsid w:val="00EB7D2C"/>
    <w:rsid w:val="00ED1437"/>
    <w:rsid w:val="00F31B6E"/>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28E2E354-F0CF-BB41-96D8-AB16C6E4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5452B3"/>
    <w:pPr>
      <w:keepNext/>
      <w:keepLines/>
      <w:pageBreakBefore/>
      <w:pBdr>
        <w:bottom w:val="single" w:sz="4" w:space="1" w:color="auto"/>
      </w:pBdr>
      <w:shd w:val="clear" w:color="auto" w:fill="F7F7F7"/>
      <w:spacing w:before="480" w:after="480"/>
      <w:outlineLvl w:val="0"/>
    </w:pPr>
    <w:rPr>
      <w:rFonts w:ascii="Georgia" w:eastAsiaTheme="majorEastAsia" w:hAnsi="Georgia" w:cstheme="majorBidi"/>
      <w:color w:val="282828"/>
      <w:sz w:val="32"/>
      <w:szCs w:val="28"/>
      <w:lang w:val="en-US"/>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5452B3"/>
    <w:rPr>
      <w:rFonts w:ascii="Georgia" w:eastAsiaTheme="majorEastAsia" w:hAnsi="Georgia" w:cstheme="majorBidi"/>
      <w:color w:val="282828"/>
      <w:sz w:val="32"/>
      <w:szCs w:val="28"/>
      <w:shd w:val="clear" w:color="auto" w:fill="F7F7F7"/>
      <w:lang w:val="en-US" w:eastAsia="ru-RU"/>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
    <w:basedOn w:val="a"/>
    <w:link w:val="a4"/>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5">
    <w:name w:val="footer"/>
    <w:basedOn w:val="a"/>
    <w:link w:val="a6"/>
    <w:uiPriority w:val="99"/>
    <w:unhideWhenUsed/>
    <w:rsid w:val="00B756DB"/>
    <w:pPr>
      <w:tabs>
        <w:tab w:val="center" w:pos="4677"/>
        <w:tab w:val="right" w:pos="9355"/>
      </w:tabs>
      <w:spacing w:after="0"/>
    </w:pPr>
  </w:style>
  <w:style w:type="character" w:customStyle="1" w:styleId="a6">
    <w:name w:val="Нижний колонтитул Знак"/>
    <w:basedOn w:val="a0"/>
    <w:link w:val="a5"/>
    <w:uiPriority w:val="99"/>
    <w:rsid w:val="00B756DB"/>
    <w:rPr>
      <w:rFonts w:ascii="Times New Roman" w:hAnsi="Times New Roman" w:cs="Times New Roman"/>
      <w:lang w:eastAsia="ru-RU"/>
    </w:rPr>
  </w:style>
  <w:style w:type="character" w:styleId="a7">
    <w:name w:val="page number"/>
    <w:basedOn w:val="a0"/>
    <w:uiPriority w:val="99"/>
    <w:semiHidden/>
    <w:unhideWhenUsed/>
    <w:rsid w:val="00B756DB"/>
  </w:style>
  <w:style w:type="character" w:styleId="a8">
    <w:name w:val="annotation reference"/>
    <w:basedOn w:val="a0"/>
    <w:uiPriority w:val="99"/>
    <w:semiHidden/>
    <w:unhideWhenUsed/>
    <w:rsid w:val="008D20D8"/>
    <w:rPr>
      <w:sz w:val="16"/>
      <w:szCs w:val="16"/>
    </w:rPr>
  </w:style>
  <w:style w:type="paragraph" w:styleId="a9">
    <w:name w:val="annotation text"/>
    <w:basedOn w:val="a"/>
    <w:link w:val="aa"/>
    <w:uiPriority w:val="99"/>
    <w:semiHidden/>
    <w:unhideWhenUsed/>
    <w:rsid w:val="008D20D8"/>
    <w:rPr>
      <w:sz w:val="20"/>
      <w:szCs w:val="20"/>
    </w:rPr>
  </w:style>
  <w:style w:type="character" w:customStyle="1" w:styleId="aa">
    <w:name w:val="Текст примечания Знак"/>
    <w:basedOn w:val="a0"/>
    <w:link w:val="a9"/>
    <w:uiPriority w:val="99"/>
    <w:semiHidden/>
    <w:rsid w:val="008D20D8"/>
    <w:rPr>
      <w:rFonts w:ascii="Times New Roman" w:hAnsi="Times New Roman" w:cs="Times New Roman"/>
      <w:sz w:val="20"/>
      <w:szCs w:val="20"/>
      <w:lang w:eastAsia="ru-RU"/>
    </w:rPr>
  </w:style>
  <w:style w:type="paragraph" w:styleId="ab">
    <w:name w:val="annotation subject"/>
    <w:basedOn w:val="a9"/>
    <w:next w:val="a9"/>
    <w:link w:val="ac"/>
    <w:uiPriority w:val="99"/>
    <w:semiHidden/>
    <w:unhideWhenUsed/>
    <w:rsid w:val="008D20D8"/>
    <w:rPr>
      <w:b/>
      <w:bCs/>
    </w:rPr>
  </w:style>
  <w:style w:type="character" w:customStyle="1" w:styleId="ac">
    <w:name w:val="Тема примечания Знак"/>
    <w:basedOn w:val="aa"/>
    <w:link w:val="ab"/>
    <w:uiPriority w:val="99"/>
    <w:semiHidden/>
    <w:rsid w:val="008D20D8"/>
    <w:rPr>
      <w:rFonts w:ascii="Times New Roman" w:hAnsi="Times New Roman" w:cs="Times New Roman"/>
      <w:b/>
      <w:bCs/>
      <w:sz w:val="20"/>
      <w:szCs w:val="20"/>
      <w:lang w:eastAsia="ru-RU"/>
    </w:rPr>
  </w:style>
  <w:style w:type="paragraph" w:styleId="ad">
    <w:name w:val="Balloon Text"/>
    <w:basedOn w:val="a"/>
    <w:link w:val="ae"/>
    <w:uiPriority w:val="99"/>
    <w:semiHidden/>
    <w:unhideWhenUsed/>
    <w:rsid w:val="008D20D8"/>
    <w:pPr>
      <w:spacing w:after="0"/>
    </w:pPr>
    <w:rPr>
      <w:sz w:val="18"/>
      <w:szCs w:val="18"/>
    </w:rPr>
  </w:style>
  <w:style w:type="character" w:customStyle="1" w:styleId="ae">
    <w:name w:val="Текст выноски Знак"/>
    <w:basedOn w:val="a0"/>
    <w:link w:val="ad"/>
    <w:uiPriority w:val="99"/>
    <w:semiHidden/>
    <w:rsid w:val="008D20D8"/>
    <w:rPr>
      <w:rFonts w:ascii="Times New Roman" w:hAnsi="Times New Roman" w:cs="Times New Roman"/>
      <w:sz w:val="18"/>
      <w:szCs w:val="18"/>
      <w:lang w:eastAsia="ru-RU"/>
    </w:rPr>
  </w:style>
  <w:style w:type="character" w:styleId="af">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0">
    <w:name w:val="FollowedHyperlink"/>
    <w:basedOn w:val="a0"/>
    <w:uiPriority w:val="99"/>
    <w:semiHidden/>
    <w:unhideWhenUsed/>
    <w:rsid w:val="00CE5F7C"/>
    <w:rPr>
      <w:color w:val="954F72" w:themeColor="followedHyperlink"/>
      <w:u w:val="single"/>
    </w:rPr>
  </w:style>
  <w:style w:type="character" w:customStyle="1" w:styleId="a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3"/>
    <w:uiPriority w:val="34"/>
    <w:locked/>
    <w:rsid w:val="00BF4EE9"/>
    <w:rPr>
      <w:rFonts w:eastAsiaTheme="minorHAnsi"/>
      <w:sz w:val="22"/>
      <w:szCs w:val="22"/>
    </w:rPr>
  </w:style>
  <w:style w:type="character" w:customStyle="1" w:styleId="rynqvb">
    <w:name w:val="rynqvb"/>
    <w:basedOn w:val="a0"/>
    <w:rsid w:val="005452B3"/>
  </w:style>
  <w:style w:type="character" w:customStyle="1" w:styleId="12">
    <w:name w:val="Заголовок1"/>
    <w:basedOn w:val="a0"/>
    <w:rsid w:val="0054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1761561888">
      <w:bodyDiv w:val="1"/>
      <w:marLeft w:val="0"/>
      <w:marRight w:val="0"/>
      <w:marTop w:val="0"/>
      <w:marBottom w:val="0"/>
      <w:divBdr>
        <w:top w:val="none" w:sz="0" w:space="0" w:color="auto"/>
        <w:left w:val="none" w:sz="0" w:space="0" w:color="auto"/>
        <w:bottom w:val="none" w:sz="0" w:space="0" w:color="auto"/>
        <w:right w:val="none" w:sz="0" w:space="0" w:color="auto"/>
      </w:divBdr>
    </w:div>
    <w:div w:id="2013333809">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2023-09-29T18:22:00Z</dcterms:created>
  <dcterms:modified xsi:type="dcterms:W3CDTF">2023-09-29T18:22:00Z</dcterms:modified>
</cp:coreProperties>
</file>