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D9" w:rsidRDefault="001358D9" w:rsidP="001358D9">
      <w:pPr>
        <w:pStyle w:val="a3"/>
        <w:shd w:val="clear" w:color="auto" w:fill="FFFFFF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Рабочая учебная программа по урологии для студентов</w:t>
      </w:r>
    </w:p>
    <w:p w:rsidR="001358D9" w:rsidRDefault="001358D9" w:rsidP="001358D9">
      <w:pPr>
        <w:pStyle w:val="a3"/>
        <w:shd w:val="clear" w:color="auto" w:fill="FFFFFF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Количество учебных часов:</w:t>
      </w:r>
    </w:p>
    <w:p w:rsidR="001358D9" w:rsidRDefault="001358D9" w:rsidP="001358D9">
      <w:pPr>
        <w:pStyle w:val="a3"/>
        <w:shd w:val="clear" w:color="auto" w:fill="FFFFFF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всего - 38 часов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лекции - 10 часов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практические занятия - 28 часов</w:t>
      </w:r>
    </w:p>
    <w:p w:rsidR="001358D9" w:rsidRDefault="001358D9" w:rsidP="001358D9">
      <w:pPr>
        <w:pStyle w:val="a3"/>
        <w:shd w:val="clear" w:color="auto" w:fill="FFFFFF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По окончании курса урологии студент должен уметь выполнять совокупность следующих видов деятельности:</w:t>
      </w:r>
    </w:p>
    <w:p w:rsidR="001358D9" w:rsidRDefault="001358D9" w:rsidP="001358D9">
      <w:pPr>
        <w:pStyle w:val="a3"/>
        <w:shd w:val="clear" w:color="auto" w:fill="FFFFFF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1. Вести историю болезни больного с заболеванием почек и мочевыводящих путей.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2.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Собирать и анализировать информацию о состоянии здоровья пациента со следующими заболеваниями: почечнокаменная болезнь, камни мочевого пузыря, камни уретры, камни предстательной железы, опухоли почки, опухоли мочевого пузыря, кисты почки, опухоли яичка, уретрит, цистит, простатит, острый и хронический пиелонефрит, паранефрит, туберкулез мочеполовой системы, нефроптоз, гидронефроз, травма почек и мочевых путей, аномалии почек и мочевых путей, поликистоз, стриктура уретры, орхит и орхоэпидидимит, гидроцеле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>, сперматоцеле. фимоз, парафимоз, баланопостит, варикоцеле, бесплодие у мужчин, эректильная дисфункция, гиперплазия предстательной железы, рак предстательной железы, нефрогенная гипертензия, инфаркт почки, острая и хроническая почечная недостаточность, недержание мочи, энурез.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2.1.Производить расспрос пациента и его родственников: выявлять жалобы и анамнез болезни.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2.2.Производитъ осмотр и физикальное исследование пациента.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2.3.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Составлять план лабораторно - инструментального исследования.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2.4.Анализировать результаты: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- лабораторных исследований крови (общий и биохимический анализы), мочи (общий анализ, по Нечипоренко, по Зимницкому, на мочевую кислоту, посев мочи), секрета предстательной железы;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- рентгенологических исследований: экскреторная урография, ретроградная уретеропиелография, цистография, уретрография, антеградная цистография и пиелография;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- ультразвукового исследования, компьютерной томографии и магнитно-резонансной томографии почек, мочевого пузыря и предстательной железы;</w:t>
      </w:r>
      <w:proofErr w:type="gramEnd"/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- эндоскопических исследований: уретроцистоскопия, уретероскопия.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2.5.Сделать вывод о состоянии мочевыделительной системы пациента, половых органов мужчины.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3. Владеть алгоритмом постановки клинического и эпидемиологического диагноза, назначения лечения и профилактических мероприятий при заболеваниях почек, мочевыводящих путей, мужских половых органов.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4. Диагностировать и оказывать экстренную врачебную помощь взрослым и детям на догоспитальном и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госпитальном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этапах и определять тактику оказания дальнейшей медицинской помощи при неотложных состояниях;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- почечная колика; острая задержка мочеиспускания; гематурия; анурия;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травма почки, мочеточника, мочевого пузыря, уретры, наружных половых органов.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5. Владеть алгоритмом постановки предварительного диагноза с последующим направлением к врачу - специалисту при заболеваниях почек, мочевыводящих путей, мужских половых органов.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6. Решать деонтологические задачи, связанные со сбором информации и диагностикой, лечением, профилактикой, оказанием помощи больным с заболеваниями почек, мочевыводящих путей и мужских половых органов.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 xml:space="preserve">7.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Самостоятельно работать с учебной, научной, нормативной и справочной литературой - вести поиск, превращать прочитанное в средство для решения профессиональных задач.</w:t>
      </w:r>
      <w:proofErr w:type="gramEnd"/>
    </w:p>
    <w:p w:rsidR="001358D9" w:rsidRDefault="001358D9" w:rsidP="001358D9">
      <w:pPr>
        <w:pStyle w:val="a3"/>
        <w:shd w:val="clear" w:color="auto" w:fill="FFFFFF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Тематический план лекций</w:t>
      </w:r>
    </w:p>
    <w:p w:rsidR="001358D9" w:rsidRDefault="001358D9" w:rsidP="001358D9">
      <w:pPr>
        <w:pStyle w:val="a3"/>
        <w:shd w:val="clear" w:color="auto" w:fill="FFFFFF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1. Травма мочеполовой системы - 2 часа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2. Пиелонефрит (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острый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и хронический) - 2 часа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3. Нефролитиаз - 2 часа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4. Доброкачественная гиперплазия предстательной железы,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рак предстательной железы - 2 часа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5. Опухоль почки и мочевого пузыря - 2 часа</w:t>
      </w:r>
    </w:p>
    <w:p w:rsidR="001358D9" w:rsidRDefault="001358D9" w:rsidP="001358D9">
      <w:pPr>
        <w:pStyle w:val="a3"/>
        <w:shd w:val="clear" w:color="auto" w:fill="FFFFFF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Тематический план практических занятий</w:t>
      </w:r>
    </w:p>
    <w:p w:rsidR="001358D9" w:rsidRDefault="001358D9" w:rsidP="001358D9">
      <w:pPr>
        <w:pStyle w:val="a3"/>
        <w:shd w:val="clear" w:color="auto" w:fill="FFFFFF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1. Семиотика и симптоматология урологических заболеваний - 2 часа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2. Лучевые и нелучевые методы визуализации в диагностике урологических заболеваний - 3 часа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3. Эндоскопические методы обследования и лечения - 3 часа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4. Нефролитиаз - 2 часа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5. Опухоль почки и мочевого пузыря - 2 часа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6. Доброкачественная гиперплазия предстательной железы и рак предстательной железы - 2 часа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</w:r>
      <w:r>
        <w:rPr>
          <w:rFonts w:ascii="Tahoma" w:hAnsi="Tahoma" w:cs="Tahoma"/>
          <w:color w:val="505050"/>
          <w:sz w:val="18"/>
          <w:szCs w:val="18"/>
        </w:rPr>
        <w:lastRenderedPageBreak/>
        <w:t>7. Гидронефроз и аномалии развития органов мочеполовой системы - 2 часа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8. Пиелонефрит (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острый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и хронический) и нефрогенная гипертония - 2 часа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9. Экстренная урология - 2 часа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10. Туберкулез мочеполовой системы - 2 часа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11. Острая и хроническая почечная недостаточность - 2 часа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12. Поликлинический прием - 2 часа</w:t>
      </w:r>
      <w:r>
        <w:rPr>
          <w:rStyle w:val="apple-converted-space"/>
          <w:rFonts w:ascii="Tahoma" w:hAnsi="Tahoma" w:cs="Tahoma"/>
          <w:color w:val="505050"/>
          <w:sz w:val="18"/>
          <w:szCs w:val="18"/>
        </w:rPr>
        <w:t> </w:t>
      </w:r>
      <w:r>
        <w:rPr>
          <w:rFonts w:ascii="Tahoma" w:hAnsi="Tahoma" w:cs="Tahoma"/>
          <w:color w:val="505050"/>
          <w:sz w:val="18"/>
          <w:szCs w:val="18"/>
        </w:rPr>
        <w:br/>
        <w:t>13. Зачет - 2 часа</w:t>
      </w:r>
    </w:p>
    <w:p w:rsidR="001358D9" w:rsidRDefault="001358D9" w:rsidP="001358D9">
      <w:pPr>
        <w:pStyle w:val="a3"/>
        <w:shd w:val="clear" w:color="auto" w:fill="FFFFFF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На кафедре проводится элективный курс «Клиническая урология».</w:t>
      </w:r>
    </w:p>
    <w:p w:rsidR="001358D9" w:rsidRDefault="001358D9" w:rsidP="001358D9">
      <w:pPr>
        <w:pStyle w:val="a3"/>
        <w:shd w:val="clear" w:color="auto" w:fill="FFFFFF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Сотрудниками кафедры в 2003 году выпущено Руководство к практическим занятиям по урологии (Москва, “Медицинское информационное агентство”, 2003).</w:t>
      </w:r>
    </w:p>
    <w:p w:rsidR="001358D9" w:rsidRDefault="001358D9" w:rsidP="001358D9">
      <w:pPr>
        <w:pStyle w:val="a3"/>
        <w:shd w:val="clear" w:color="auto" w:fill="FFFFFF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Кафедра предоставляет все необходимые условия для получения послевузовского образования в клинической ординатуре или интернатуре, а так же аспирантуре по специальности «Урология».</w:t>
      </w:r>
    </w:p>
    <w:p w:rsidR="006211B3" w:rsidRDefault="006211B3">
      <w:bookmarkStart w:id="0" w:name="_GoBack"/>
      <w:bookmarkEnd w:id="0"/>
    </w:p>
    <w:sectPr w:rsidR="0062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27"/>
    <w:rsid w:val="001358D9"/>
    <w:rsid w:val="006211B3"/>
    <w:rsid w:val="0075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3861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3</cp:revision>
  <dcterms:created xsi:type="dcterms:W3CDTF">2016-12-06T11:32:00Z</dcterms:created>
  <dcterms:modified xsi:type="dcterms:W3CDTF">2016-12-06T11:32:00Z</dcterms:modified>
</cp:coreProperties>
</file>