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Рабочая учебная программа по урологии для студентов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Количество учебных часов: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всего - 38 часов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лекции - 10 часов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практические занятия - 28 часов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По окончании курса урологии студент должен уметь выполнять совокупность следующих видов деятельности: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1. Вести историю болезни больного с заболеванием почек и мочевыводящих путей.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2.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Собирать и анализировать информацию о состоянии здоровья пациента со следующими заболеваниями: почечнокаменная болезнь, камни мочевого пузыря, камни уретры, камни предстательной железы, опухоли почки, опухоли мочевого пузыря, кисты почки, опухоли яичка, уретрит, цистит, простатит, острый и хронический пиелонефрит, паранефрит, туберкулез мочеполовой системы, нефроптоз, гидронефроз, травма почек и мочевых путей, аномалии почек и мочевых путей, поликистоз, стриктура уретры, орхит и орхоэпидидимит, гидроцеле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>, сперматоцеле. фимоз, парафимоз, баланопостит, варикоцеле, бесплодие у мужчин, эректильная дисфункция, гиперплазия предстательной железы, рак предстательной железы, нефрогенная гипертензия, инфаркт почки, острая и хроническая почечная недостаточность, недержание мочи, энурез.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2.1.Производить расспрос пациента и его родственников: выявлять жалобы и анамнез болезни.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2.2.Производитъ осмотр и физикальное исследование пациента.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2.3.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Составлять план лабораторно - инструментального исследования.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2.4.Анализировать результаты: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- лабораторных исследований крови (общий и биохимический анализы), мочи (общий анализ, по Нечипоренко, по Зимницкому, на мочевую кислоту, посев мочи), секрета предстательной железы;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- рентгенологических исследований: экскреторная урография, ретроградная уретеропиелография, цистография, уретрография, антеградная цистография и пиелография;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- ультразвукового исследования, компьютерной томографии и магнитно-резонансной томографии почек, мочевого пузыря и предстательной железы;</w:t>
      </w:r>
      <w:proofErr w:type="gramEnd"/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- эндоскопических исследований: уретроцистоскопия, уретероскопия.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2.5.Сделать вывод о состоянии мочевыделительной системы пациента, половых органов мужчины.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Владеть алгоритмом постановки клинического и эпидемиологического диагноза, назначения лечения и профилактических мероприятий при заболеваниях почек, мочевыводящих путей, мужских половых органов.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4. Диагностировать и оказывать экстренную врачебную помощь взрослым и детям на догоспитальном и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госпитальном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этапах и определять тактику оказания дальнейшей медицинской помощи при неотложных состояниях;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- почечная колика; острая задержка мочеиспускания; гематурия; анурия;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травма почки, мочеточника, мочевого пузыря, уретры, наружных половых органов.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Владеть алгоритмом постановки предварительного диагноза с последующим направлением к врачу - специалисту при заболеваниях почек, мочевыводящих путей, мужских половых органов.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6. Решать деонтологические задачи, связанные со сбором информации и диагностикой, лечением, профилактикой, оказанием помощи больным с заболеваниями почек, мочевыводящих путей и мужских половых органов.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 xml:space="preserve">7. 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Самостоятельно работать с учебной, научной, нормативной и справочной литературой - вести поиск, превращать прочитанное в средство для решения профессиональных задач.</w:t>
      </w:r>
      <w:proofErr w:type="gramEnd"/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Тематический план лекций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1. Травма мочеполовой системы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Пиелонефрит (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острый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и хронический)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Нефролитиаз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Доброкачественная гиперплазия предстательной железы,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рак предстательной железы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Опухоль почки и мочевого пузыря - 2 часа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Тематический план практических занятий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1. Семиотика и симптоматология урологических заболеваний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2. Лучевые и нелучевые методы визуализации в диагностике урологических заболеваний - 3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3. Эндоскопические методы обследования и лечения - 3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4. Нефролитиаз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5. Опухоль почки и мочевого пузыря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6. Доброкачественная гиперплазия предстательной железы и рак предстательной железы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</w:r>
      <w:r>
        <w:rPr>
          <w:rFonts w:ascii="Tahoma" w:hAnsi="Tahoma" w:cs="Tahoma"/>
          <w:color w:val="505050"/>
          <w:sz w:val="18"/>
          <w:szCs w:val="18"/>
        </w:rPr>
        <w:lastRenderedPageBreak/>
        <w:t>7. Гидронефроз и аномалии развития органов мочеполовой системы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8. Пиелонефрит (</w:t>
      </w:r>
      <w:proofErr w:type="gramStart"/>
      <w:r>
        <w:rPr>
          <w:rFonts w:ascii="Tahoma" w:hAnsi="Tahoma" w:cs="Tahoma"/>
          <w:color w:val="505050"/>
          <w:sz w:val="18"/>
          <w:szCs w:val="18"/>
        </w:rPr>
        <w:t>острый</w:t>
      </w:r>
      <w:proofErr w:type="gramEnd"/>
      <w:r>
        <w:rPr>
          <w:rFonts w:ascii="Tahoma" w:hAnsi="Tahoma" w:cs="Tahoma"/>
          <w:color w:val="505050"/>
          <w:sz w:val="18"/>
          <w:szCs w:val="18"/>
        </w:rPr>
        <w:t xml:space="preserve"> и хронический) и нефрогенная гипертония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9. Экстренная урология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10. Туберкулез мочеполовой системы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11. Острая и хроническая почечная недостаточность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12. Поликлинический прием - 2 часа</w:t>
      </w:r>
      <w:r>
        <w:rPr>
          <w:rStyle w:val="apple-converted-space"/>
          <w:rFonts w:ascii="Tahoma" w:hAnsi="Tahoma" w:cs="Tahoma"/>
          <w:color w:val="505050"/>
          <w:sz w:val="18"/>
          <w:szCs w:val="18"/>
        </w:rPr>
        <w:t> </w:t>
      </w:r>
      <w:r>
        <w:rPr>
          <w:rFonts w:ascii="Tahoma" w:hAnsi="Tahoma" w:cs="Tahoma"/>
          <w:color w:val="505050"/>
          <w:sz w:val="18"/>
          <w:szCs w:val="18"/>
        </w:rPr>
        <w:br/>
        <w:t>13. Зачет - 2 часа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На кафедре проводится элективный курс «Клиническая урология».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Сотрудниками кафедры в 2003 году выпущено Руководство к практическим занятиям по урологии (Москва, “Медицинское информационное агентство”, 2003).</w:t>
      </w:r>
    </w:p>
    <w:p w:rsidR="001358D9" w:rsidRDefault="001358D9" w:rsidP="001358D9">
      <w:pPr>
        <w:pStyle w:val="a3"/>
        <w:shd w:val="clear" w:color="auto" w:fill="FFFFFF"/>
        <w:rPr>
          <w:rFonts w:ascii="Tahoma" w:hAnsi="Tahoma" w:cs="Tahoma"/>
          <w:color w:val="505050"/>
          <w:sz w:val="18"/>
          <w:szCs w:val="18"/>
        </w:rPr>
      </w:pPr>
      <w:r>
        <w:rPr>
          <w:rFonts w:ascii="Tahoma" w:hAnsi="Tahoma" w:cs="Tahoma"/>
          <w:color w:val="505050"/>
          <w:sz w:val="18"/>
          <w:szCs w:val="18"/>
        </w:rPr>
        <w:t>Кафедра предоставляет все необходимые условия для получения послевузовского образования в клинической ординатуре или интернатуре, а так же аспирантуре по специальности «Урология».</w:t>
      </w:r>
    </w:p>
    <w:p w:rsidR="006211B3" w:rsidRDefault="006211B3">
      <w:bookmarkStart w:id="0" w:name="_GoBack"/>
      <w:bookmarkEnd w:id="0"/>
    </w:p>
    <w:sectPr w:rsidR="0062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27"/>
    <w:rsid w:val="001358D9"/>
    <w:rsid w:val="006211B3"/>
    <w:rsid w:val="0075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5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3861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например андрей</dc:creator>
  <cp:keywords/>
  <dc:description/>
  <cp:lastModifiedBy>например андрей</cp:lastModifiedBy>
  <cp:revision>3</cp:revision>
  <dcterms:created xsi:type="dcterms:W3CDTF">2016-12-06T11:32:00Z</dcterms:created>
  <dcterms:modified xsi:type="dcterms:W3CDTF">2016-12-06T11:32:00Z</dcterms:modified>
</cp:coreProperties>
</file>