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22FC90F7" w:rsidR="00AD01EB" w:rsidRPr="001E3C4E" w:rsidRDefault="00472032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Сеченовский Университет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1DF84894" w:rsidR="00AD01EB" w:rsidRPr="006120C6" w:rsidRDefault="00472032" w:rsidP="008971A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Свободное владение</w:t>
            </w:r>
            <w:r w:rsidR="006120C6">
              <w:rPr>
                <w:color w:val="000000"/>
                <w:lang w:val="en-US"/>
              </w:rPr>
              <w:t xml:space="preserve"> (C1/C2)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4127400B" w:rsidR="00AD01EB" w:rsidRPr="004C13E7" w:rsidRDefault="005C5748" w:rsidP="008971A2">
            <w:pPr>
              <w:spacing w:after="0"/>
              <w:jc w:val="left"/>
              <w:rPr>
                <w:i/>
              </w:rPr>
            </w:pPr>
            <w:r w:rsidRPr="004C13E7">
              <w:rPr>
                <w:i/>
              </w:rPr>
              <w:t>31.06.01 Клиническая медицина (н</w:t>
            </w:r>
            <w:r w:rsidRPr="004C13E7">
              <w:rPr>
                <w:i/>
                <w:color w:val="000000"/>
              </w:rPr>
              <w:t>аправление подготовки)</w:t>
            </w:r>
          </w:p>
          <w:p w14:paraId="49EFCA76" w14:textId="273C1D41" w:rsidR="005C5748" w:rsidRPr="004C13E7" w:rsidRDefault="004C13E7" w:rsidP="008971A2">
            <w:pPr>
              <w:spacing w:after="0"/>
              <w:jc w:val="left"/>
              <w:rPr>
                <w:i/>
                <w:color w:val="000000"/>
              </w:rPr>
            </w:pPr>
            <w:r w:rsidRPr="004C13E7">
              <w:rPr>
                <w:i/>
              </w:rPr>
              <w:t>14.01.09</w:t>
            </w:r>
            <w:r w:rsidR="005C5748" w:rsidRPr="004C13E7">
              <w:rPr>
                <w:i/>
              </w:rPr>
              <w:t xml:space="preserve"> </w:t>
            </w:r>
            <w:r w:rsidR="004A29F6" w:rsidRPr="004C13E7">
              <w:rPr>
                <w:i/>
              </w:rPr>
              <w:t>Инфекционные болезни</w:t>
            </w:r>
            <w:r w:rsidR="005C5748" w:rsidRPr="004C13E7">
              <w:rPr>
                <w:i/>
                <w:color w:val="000000"/>
              </w:rPr>
              <w:t xml:space="preserve"> (профиль образовательной программы)</w:t>
            </w:r>
          </w:p>
          <w:p w14:paraId="0FE7D353" w14:textId="212D6908" w:rsidR="00720431" w:rsidRPr="004C13E7" w:rsidRDefault="00720431" w:rsidP="008971A2">
            <w:pPr>
              <w:spacing w:after="0"/>
              <w:jc w:val="left"/>
              <w:rPr>
                <w:i/>
                <w:color w:val="000000"/>
              </w:rPr>
            </w:pPr>
            <w:r w:rsidRPr="004C13E7">
              <w:rPr>
                <w:i/>
                <w:color w:val="000000"/>
              </w:rPr>
              <w:t>06.06.01 Биологические науки</w:t>
            </w:r>
            <w:r w:rsidR="004C13E7" w:rsidRPr="004C13E7">
              <w:rPr>
                <w:i/>
                <w:color w:val="000000"/>
              </w:rPr>
              <w:t xml:space="preserve"> (направление подготовки)</w:t>
            </w:r>
          </w:p>
          <w:p w14:paraId="1D3B9EE5" w14:textId="4E8950D1" w:rsidR="00720431" w:rsidRPr="001E3C4E" w:rsidRDefault="00720431" w:rsidP="008971A2">
            <w:pPr>
              <w:spacing w:after="0"/>
              <w:jc w:val="left"/>
              <w:rPr>
                <w:color w:val="000000"/>
              </w:rPr>
            </w:pPr>
            <w:r w:rsidRPr="004C13E7">
              <w:rPr>
                <w:i/>
                <w:color w:val="000000"/>
              </w:rPr>
              <w:t>03.01.03 Молекулярная биология</w:t>
            </w:r>
            <w:r w:rsidR="004C13E7" w:rsidRPr="004C13E7">
              <w:rPr>
                <w:i/>
                <w:color w:val="000000"/>
              </w:rPr>
              <w:t xml:space="preserve"> (профиль образовательной программы)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67C13E7B" w14:textId="6D3E2D21" w:rsidR="003801BF" w:rsidRDefault="003801BF" w:rsidP="002A66F9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3801BF">
              <w:rPr>
                <w:color w:val="000000"/>
              </w:rPr>
              <w:t>Элиминация ккзДНК вируса гепатита В при хронической инфекции за счет нуклеолитического действия CRISPR/Cas9 систем, эпигенетического ремоделирования и модуляции путей репарации двуцепочечных разрывов</w:t>
            </w:r>
            <w:r>
              <w:rPr>
                <w:color w:val="000000"/>
              </w:rPr>
              <w:t xml:space="preserve"> (руковод</w:t>
            </w:r>
            <w:r w:rsidR="004C13E7">
              <w:rPr>
                <w:color w:val="000000"/>
              </w:rPr>
              <w:t>итель</w:t>
            </w:r>
            <w:r>
              <w:rPr>
                <w:color w:val="000000"/>
              </w:rPr>
              <w:t>).</w:t>
            </w:r>
          </w:p>
          <w:p w14:paraId="24E7E67A" w14:textId="21C39895" w:rsidR="00B572F5" w:rsidRDefault="002A66F9" w:rsidP="002A66F9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Разработка универсальной биологической платформы</w:t>
            </w:r>
            <w:r w:rsidR="003801BF">
              <w:rPr>
                <w:color w:val="000000"/>
              </w:rPr>
              <w:t xml:space="preserve"> для упаковки и целевой доставки систем генетического редактирования </w:t>
            </w:r>
            <w:r w:rsidR="003801BF">
              <w:rPr>
                <w:color w:val="000000"/>
                <w:lang w:val="en-US"/>
              </w:rPr>
              <w:t>CRISPR</w:t>
            </w:r>
            <w:r w:rsidR="003801BF" w:rsidRPr="003801BF">
              <w:rPr>
                <w:color w:val="000000"/>
              </w:rPr>
              <w:t>/</w:t>
            </w:r>
            <w:r w:rsidR="003801BF">
              <w:rPr>
                <w:color w:val="000000"/>
                <w:lang w:val="en-US"/>
              </w:rPr>
              <w:t>Cas</w:t>
            </w:r>
            <w:r w:rsidR="003801BF">
              <w:rPr>
                <w:color w:val="000000"/>
              </w:rPr>
              <w:t xml:space="preserve"> (руководитель).</w:t>
            </w:r>
          </w:p>
          <w:p w14:paraId="1D9596F7" w14:textId="527B0FA6" w:rsidR="003801BF" w:rsidRDefault="003801BF" w:rsidP="002A66F9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3801BF">
              <w:rPr>
                <w:color w:val="000000"/>
              </w:rPr>
              <w:t>Влияние внутриклеточных факторов иммунного ответа на репликацию и персистенцию вирусов гепатита В и D</w:t>
            </w:r>
            <w:r>
              <w:rPr>
                <w:color w:val="000000"/>
              </w:rPr>
              <w:t xml:space="preserve"> (руководитель).</w:t>
            </w:r>
          </w:p>
          <w:p w14:paraId="0D7EA33C" w14:textId="77777777" w:rsidR="003801BF" w:rsidRDefault="003801BF" w:rsidP="002A66F9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3801BF">
              <w:rPr>
                <w:color w:val="000000"/>
              </w:rPr>
              <w:t>Роль внутриядерных сенсоров чужеродной ДНК при инфекции вируса гепатита В</w:t>
            </w:r>
            <w:r>
              <w:rPr>
                <w:color w:val="000000"/>
              </w:rPr>
              <w:t xml:space="preserve"> (руководитель).</w:t>
            </w:r>
          </w:p>
          <w:p w14:paraId="13327B8B" w14:textId="06AC350D" w:rsidR="003801BF" w:rsidRDefault="003801BF" w:rsidP="002A66F9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Эпидемиологическое и клиническое значение генетической гетерогенности вирусов гепатита А и В (руковод</w:t>
            </w:r>
            <w:r w:rsidR="004C13E7">
              <w:rPr>
                <w:color w:val="000000"/>
              </w:rPr>
              <w:t>итель</w:t>
            </w:r>
            <w:r>
              <w:rPr>
                <w:color w:val="000000"/>
              </w:rPr>
              <w:t>).</w:t>
            </w:r>
          </w:p>
          <w:p w14:paraId="65D21472" w14:textId="700441FB" w:rsidR="003801BF" w:rsidRPr="004A29F6" w:rsidRDefault="003801BF" w:rsidP="004A29F6">
            <w:pPr>
              <w:spacing w:after="0"/>
              <w:ind w:left="360"/>
              <w:rPr>
                <w:color w:val="000000"/>
              </w:rPr>
            </w:pP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6F293D10" w14:textId="69D30BC6" w:rsidR="00383611" w:rsidRDefault="00F81FEA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F81FEA">
              <w:rPr>
                <w:color w:val="000000"/>
              </w:rPr>
              <w:t xml:space="preserve">Разработка подходов </w:t>
            </w:r>
            <w:r>
              <w:rPr>
                <w:color w:val="000000"/>
              </w:rPr>
              <w:t>к лечению хронического гепатита</w:t>
            </w:r>
            <w:r w:rsidRPr="00F81FEA">
              <w:rPr>
                <w:color w:val="000000"/>
              </w:rPr>
              <w:t xml:space="preserve"> В за счёт модуляции противовирусных факторов</w:t>
            </w:r>
            <w:r w:rsidR="00B406BB">
              <w:rPr>
                <w:color w:val="000000"/>
              </w:rPr>
              <w:t>;</w:t>
            </w:r>
          </w:p>
          <w:p w14:paraId="166545C2" w14:textId="77777777" w:rsidR="00F81FEA" w:rsidRDefault="00B406BB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B406BB">
              <w:rPr>
                <w:color w:val="000000"/>
              </w:rPr>
              <w:t xml:space="preserve">Генотерапия </w:t>
            </w:r>
            <w:r>
              <w:rPr>
                <w:color w:val="000000"/>
              </w:rPr>
              <w:t xml:space="preserve">хронического гепатита В </w:t>
            </w:r>
            <w:r w:rsidRPr="00B406BB">
              <w:rPr>
                <w:color w:val="000000"/>
              </w:rPr>
              <w:t>на основе биологических наночастиц</w:t>
            </w:r>
            <w:r>
              <w:rPr>
                <w:color w:val="000000"/>
              </w:rPr>
              <w:t>;</w:t>
            </w:r>
          </w:p>
          <w:p w14:paraId="276EF56A" w14:textId="77777777" w:rsidR="00B406BB" w:rsidRDefault="00B406BB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B406BB">
              <w:rPr>
                <w:color w:val="000000"/>
              </w:rPr>
              <w:t xml:space="preserve">Создание модели </w:t>
            </w:r>
            <w:r>
              <w:rPr>
                <w:color w:val="000000"/>
              </w:rPr>
              <w:t>хронического</w:t>
            </w:r>
            <w:r w:rsidRPr="00B406BB">
              <w:rPr>
                <w:color w:val="000000"/>
              </w:rPr>
              <w:t xml:space="preserve"> гепатита В у </w:t>
            </w:r>
            <w:r>
              <w:rPr>
                <w:color w:val="000000"/>
              </w:rPr>
              <w:t xml:space="preserve">нечеловекообразных </w:t>
            </w:r>
            <w:r w:rsidRPr="00B406BB">
              <w:rPr>
                <w:color w:val="000000"/>
              </w:rPr>
              <w:t>приматов</w:t>
            </w:r>
            <w:r>
              <w:rPr>
                <w:color w:val="000000"/>
              </w:rPr>
              <w:t>;</w:t>
            </w:r>
          </w:p>
          <w:p w14:paraId="4F66F40F" w14:textId="77777777" w:rsidR="00B406BB" w:rsidRDefault="00B406BB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B406BB">
              <w:rPr>
                <w:color w:val="000000"/>
              </w:rPr>
              <w:t>Изучение механизмов действия новых внутриклеточных факторов на репликацию вируса гепатита В</w:t>
            </w:r>
            <w:r>
              <w:rPr>
                <w:color w:val="000000"/>
              </w:rPr>
              <w:t>;</w:t>
            </w:r>
          </w:p>
          <w:p w14:paraId="47196D3B" w14:textId="77777777" w:rsidR="00B406BB" w:rsidRDefault="00B406BB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B406BB">
              <w:rPr>
                <w:color w:val="000000"/>
              </w:rPr>
              <w:t>Оценка влияния биокамуфлирования на доставку генотерап</w:t>
            </w:r>
            <w:r>
              <w:rPr>
                <w:color w:val="000000"/>
              </w:rPr>
              <w:t>ев</w:t>
            </w:r>
            <w:r w:rsidRPr="00B406BB">
              <w:rPr>
                <w:color w:val="000000"/>
              </w:rPr>
              <w:t>тических препаратов</w:t>
            </w:r>
            <w:r>
              <w:rPr>
                <w:color w:val="000000"/>
              </w:rPr>
              <w:t>;</w:t>
            </w:r>
          </w:p>
          <w:p w14:paraId="7D0F58E5" w14:textId="77777777" w:rsidR="00B406BB" w:rsidRDefault="00B406BB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B406BB">
              <w:rPr>
                <w:color w:val="000000"/>
              </w:rPr>
              <w:t>Создание системы митохондриального генома для лечения митохондриальных заболеваний</w:t>
            </w:r>
            <w:r>
              <w:rPr>
                <w:color w:val="000000"/>
              </w:rPr>
              <w:t>;</w:t>
            </w:r>
          </w:p>
          <w:p w14:paraId="63AB6350" w14:textId="77777777" w:rsidR="00B406BB" w:rsidRDefault="001F00A9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Генетические факторы вируса и хозяина, определяющие фульминантное течение острого гепатита В;</w:t>
            </w:r>
          </w:p>
          <w:p w14:paraId="03538286" w14:textId="52EDE9C5" w:rsidR="001F00A9" w:rsidRPr="00F81FEA" w:rsidRDefault="001F00A9" w:rsidP="00F81FEA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Молекулярная эпидемиология гепатита В у малых коренных народов </w:t>
            </w:r>
            <w:r w:rsidR="007C6BAB">
              <w:rPr>
                <w:color w:val="000000"/>
              </w:rPr>
              <w:t>севера, Сибири и Дальнего востока.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6E3FC0F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1A84646C" w:rsidR="008971A2" w:rsidRPr="006213A0" w:rsidRDefault="007C6BAB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C3AF1C4" wp14:editId="439C1F89">
                                        <wp:extent cx="1562100" cy="1820173"/>
                                        <wp:effectExtent l="0" t="0" r="0" b="8890"/>
                                        <wp:doc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0429" cy="18298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" filled="f" strokecolor="black [3213]" strokeweight="2.25pt">
                      <v:textbox>
                        <w:txbxContent>
                          <w:p w14:paraId="5588E4F1" w14:textId="1A84646C" w:rsidR="008971A2" w:rsidRPr="006213A0" w:rsidRDefault="007C6BAB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C3AF1C4" wp14:editId="439C1F89">
                                  <wp:extent cx="1562100" cy="1820173"/>
                                  <wp:effectExtent l="0" t="0" r="0" b="8890"/>
                                  <wp:doc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429" cy="1829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3E67439C" w:rsidR="008971A2" w:rsidRPr="001E3C4E" w:rsidRDefault="007C6BAB" w:rsidP="008971A2">
            <w:r w:rsidRPr="007C6BAB">
              <w:rPr>
                <w:b/>
                <w:bCs/>
              </w:rPr>
              <w:t>Владимир Петрович Чуланов</w:t>
            </w:r>
            <w:r w:rsidR="008971A2" w:rsidRPr="001E3C4E">
              <w:t>,</w:t>
            </w:r>
          </w:p>
          <w:p w14:paraId="2AFA6D28" w14:textId="6CFFB81F" w:rsidR="008971A2" w:rsidRPr="001E3C4E" w:rsidRDefault="007501B2" w:rsidP="007C6BAB">
            <w:pPr>
              <w:jc w:val="left"/>
            </w:pPr>
            <w:r w:rsidRPr="001E3C4E">
              <w:t>Доктор</w:t>
            </w:r>
            <w:r w:rsidR="007C6BAB">
              <w:t xml:space="preserve"> медицинских наук</w:t>
            </w:r>
            <w:r w:rsidR="008971A2" w:rsidRPr="001E3C4E">
              <w:t xml:space="preserve"> (</w:t>
            </w:r>
            <w:r w:rsidR="007C6BAB">
              <w:t xml:space="preserve">инфекционные болезни, эпидемиология), ФБУН Центральный НИИ эпидемиологии Роспотребнадзора </w:t>
            </w:r>
          </w:p>
        </w:tc>
        <w:tc>
          <w:tcPr>
            <w:tcW w:w="6379" w:type="dxa"/>
            <w:shd w:val="clear" w:color="auto" w:fill="auto"/>
            <w:noWrap/>
          </w:tcPr>
          <w:p w14:paraId="44609D72" w14:textId="77777777" w:rsidR="008971A2" w:rsidRDefault="002753F6" w:rsidP="002753F6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3.0</w:t>
            </w:r>
            <w:r w:rsidRPr="002753F6">
              <w:rPr>
                <w:i/>
                <w:color w:val="000000"/>
              </w:rPr>
              <w:t>3 Медицинские науки и общественное  здравоохранение</w:t>
            </w:r>
            <w:r>
              <w:rPr>
                <w:i/>
                <w:color w:val="000000"/>
              </w:rPr>
              <w:t>, науки о здоровье;</w:t>
            </w:r>
          </w:p>
          <w:p w14:paraId="03505776" w14:textId="77777777" w:rsidR="002753F6" w:rsidRDefault="002753F6" w:rsidP="002753F6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 xml:space="preserve">NN </w:t>
            </w:r>
            <w:r>
              <w:rPr>
                <w:i/>
                <w:color w:val="000000"/>
              </w:rPr>
              <w:t>Инфекционные болезни</w:t>
            </w:r>
          </w:p>
          <w:p w14:paraId="49A5D2E6" w14:textId="77777777" w:rsidR="002753F6" w:rsidRDefault="002753F6" w:rsidP="002753F6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1.06 Естественные и точные науки, биологические науки;</w:t>
            </w:r>
          </w:p>
          <w:p w14:paraId="552E1430" w14:textId="77777777" w:rsidR="002753F6" w:rsidRDefault="002753F6" w:rsidP="002753F6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CQ</w:t>
            </w:r>
            <w:r w:rsidRPr="002753F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Биохимия и молекулярная биология;</w:t>
            </w:r>
          </w:p>
          <w:p w14:paraId="2EEB9467" w14:textId="468B7882" w:rsidR="002753F6" w:rsidRPr="002753F6" w:rsidRDefault="002753F6" w:rsidP="002753F6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lastRenderedPageBreak/>
              <w:t xml:space="preserve">ZE </w:t>
            </w:r>
            <w:r>
              <w:rPr>
                <w:i/>
                <w:color w:val="000000"/>
              </w:rPr>
              <w:t>Вирусология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7A043C48" w:rsidR="00334CF9" w:rsidRPr="007C6BAB" w:rsidRDefault="007C6BAB" w:rsidP="002753F6">
            <w:pPr>
              <w:spacing w:after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Инфекционные болезни (этиология, диагностика, патогенез, клинические особенности, лечение), вирусные гепатиты, молекулярная эпидемиология, генотерапия, </w:t>
            </w:r>
            <w:r>
              <w:rPr>
                <w:i/>
                <w:iCs/>
                <w:lang w:val="en-US"/>
              </w:rPr>
              <w:t>CRISPR</w:t>
            </w:r>
            <w:r w:rsidRPr="007C6BAB"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Cas</w:t>
            </w:r>
            <w:r>
              <w:rPr>
                <w:i/>
                <w:iCs/>
              </w:rPr>
              <w:t>, системы доставки лекарственных препаратов</w:t>
            </w:r>
            <w:r w:rsidR="002753F6">
              <w:rPr>
                <w:i/>
                <w:iCs/>
              </w:rPr>
              <w:t>, факторы внутриклеточного иммунитета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0A818986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</w:p>
          <w:p w14:paraId="67F96625" w14:textId="7703F39B" w:rsidR="008971A2" w:rsidRPr="001E3C4E" w:rsidRDefault="002753F6" w:rsidP="002753F6">
            <w:pPr>
              <w:spacing w:after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Использование широкого спектра методов молекулярной биологии (клонирование, секвенирование, высокопроизводительное секвенирование, </w:t>
            </w:r>
            <w:r w:rsidR="00076173">
              <w:rPr>
                <w:i/>
                <w:iCs/>
              </w:rPr>
              <w:t>электрофорез белков и нуклеиновых кислот и др.), работа с культурами клеток, лабораторными животными, различные виды микроскопии</w:t>
            </w:r>
            <w:r>
              <w:rPr>
                <w:i/>
                <w:iCs/>
              </w:rPr>
              <w:t xml:space="preserve"> </w:t>
            </w: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E1188D7" w14:textId="143A2F48" w:rsidR="008971A2" w:rsidRPr="001E3C4E" w:rsidRDefault="007C6BAB" w:rsidP="009932FE">
            <w:pPr>
              <w:spacing w:after="0"/>
              <w:rPr>
                <w:i/>
                <w:iCs/>
              </w:rPr>
            </w:pPr>
            <w:r w:rsidRPr="007C6BAB">
              <w:rPr>
                <w:i/>
                <w:iCs/>
              </w:rPr>
              <w:t xml:space="preserve">Умения: молекулярное клонирование, вестерн-блот, ПЦР, культивирование клеток, конфокальная микроскопия. Образование: </w:t>
            </w:r>
            <w:r>
              <w:rPr>
                <w:i/>
                <w:iCs/>
              </w:rPr>
              <w:t xml:space="preserve">медицинское, </w:t>
            </w:r>
            <w:r w:rsidRPr="007C6BAB">
              <w:rPr>
                <w:i/>
                <w:iCs/>
              </w:rPr>
              <w:t>биологическое, химическое. Наличие</w:t>
            </w:r>
            <w:r>
              <w:rPr>
                <w:i/>
                <w:iCs/>
              </w:rPr>
              <w:t xml:space="preserve"> н</w:t>
            </w:r>
            <w:r w:rsidRPr="007C6BAB">
              <w:rPr>
                <w:i/>
                <w:iCs/>
              </w:rPr>
              <w:t xml:space="preserve">е менее 1 оригинальной статьи с 1-м авторством в Q1; опыт выступлений на конгрессах; </w:t>
            </w:r>
            <w:r>
              <w:rPr>
                <w:i/>
                <w:iCs/>
              </w:rPr>
              <w:t>средний бал по окончании университета</w:t>
            </w:r>
            <w:r w:rsidRPr="007C6BAB">
              <w:rPr>
                <w:i/>
                <w:iCs/>
              </w:rPr>
              <w:t xml:space="preserve"> не ниже </w:t>
            </w:r>
            <w:r>
              <w:rPr>
                <w:i/>
                <w:iCs/>
              </w:rPr>
              <w:t>4.8</w:t>
            </w:r>
            <w:r w:rsidRPr="007C6BAB">
              <w:rPr>
                <w:i/>
                <w:iCs/>
              </w:rPr>
              <w:t>. Наличие наград, дипломов за успехи в уч</w:t>
            </w:r>
            <w:r>
              <w:rPr>
                <w:i/>
                <w:iCs/>
              </w:rPr>
              <w:t>ебе</w:t>
            </w:r>
            <w:r w:rsidRPr="007C6BAB">
              <w:rPr>
                <w:i/>
                <w:iCs/>
              </w:rPr>
              <w:t>, научной деятельности.</w:t>
            </w:r>
          </w:p>
        </w:tc>
      </w:tr>
      <w:tr w:rsidR="008971A2" w:rsidRPr="00076173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Pr="001E3C4E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</w:p>
          <w:p w14:paraId="641346BB" w14:textId="495E4FBF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1: Kostyushev D, Brezgin S, Kostyusheva A, Ponomareva N, Bayurova E, Zakirova N,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Kondrashova A, Goptar I, Nikiforova A, Sudina A, Babin Y, Gordeychuk I, Lukashev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A, Zamyatnin AA Jr, Ivanov A, Chulanov V. Transient and tunable CRISPRa</w:t>
            </w:r>
          </w:p>
          <w:p w14:paraId="43FB136F" w14:textId="3CFB0CC3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regulation of APOBEC/AID genes for targeting hepatitis B virus. Mol Ther Nucleic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Acids. 2023 Apr 20;32:478-493. doi: 10.1016/j.omtn.2023.04.016. </w:t>
            </w:r>
          </w:p>
          <w:p w14:paraId="12257560" w14:textId="77777777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</w:p>
          <w:p w14:paraId="30AC98A7" w14:textId="6F220617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2: Pimenov N, Kostyushev D, Komarova S, Fomicheva A, Urtikov A, Belaia O,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Umbetova K, Darvina O, Tsapkova N, Chulanov V. Epidemiology and Genotype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Distribution of Hepatitis C Virus in Russia. Pathogens. 2022 Dec 6;11(12):1482.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doi: 10.3390/pathogens11121482. </w:t>
            </w:r>
          </w:p>
          <w:p w14:paraId="68691D27" w14:textId="77777777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</w:p>
          <w:p w14:paraId="67CD114B" w14:textId="72DD1006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3: Manuylov V, Chulanov V, Bezuglova L, Chub E, Karlsen A, Kyuregyan K,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Ostankova Y, Semenov A, Osipova L, Tallo T, Netesova I, Tkachuk A, Gushchin V,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Netesov S, Magnius LO, Norder H. Genetic Diversity and Possible Origins of the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Hepatitis B Virus in Siberian Natives. Viruses. 2022 Nov 7;14(11):2465. doi: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10.3390/v14112465. </w:t>
            </w:r>
          </w:p>
          <w:p w14:paraId="411D6A4C" w14:textId="77777777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</w:p>
          <w:p w14:paraId="61CACCFF" w14:textId="178A476B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4: Chulanov V, Kostyusheva A, Brezgin S, Ponomareva N, Gegechkori V, Volchkova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E, Pimenov N, Kostyushev D. CRISPR Screening: Molecular Tools for Studying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Virus-Host Interactions. Viruses. 2021 Nov 11;13(11):2258. doi: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10.3390/v13112258. </w:t>
            </w:r>
          </w:p>
          <w:p w14:paraId="3C272F66" w14:textId="77777777" w:rsidR="00076173" w:rsidRPr="00076173" w:rsidRDefault="00076173" w:rsidP="00076173">
            <w:pPr>
              <w:spacing w:after="0"/>
              <w:rPr>
                <w:i/>
                <w:iCs/>
                <w:lang w:val="en-US"/>
              </w:rPr>
            </w:pPr>
          </w:p>
          <w:p w14:paraId="2E4C94CF" w14:textId="161137CA" w:rsidR="008971A2" w:rsidRPr="006120C6" w:rsidRDefault="00076173" w:rsidP="00076173">
            <w:pPr>
              <w:spacing w:after="0"/>
              <w:rPr>
                <w:i/>
                <w:iCs/>
              </w:rPr>
            </w:pPr>
            <w:r w:rsidRPr="00076173">
              <w:rPr>
                <w:i/>
                <w:iCs/>
                <w:lang w:val="en-US"/>
              </w:rPr>
              <w:t>5: Kostyushev D, Kostyusheva A, Ponomareva N, Brezgin S, Chulanov V. CRISPR/Cas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and Hepatitis B Therapy: </w:t>
            </w:r>
            <w:r w:rsidRPr="00076173">
              <w:rPr>
                <w:i/>
                <w:iCs/>
                <w:lang w:val="en-US"/>
              </w:rPr>
              <w:lastRenderedPageBreak/>
              <w:t>Technological Advances and Practical Barriers. Nucleic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Acid Ther. 2022 Feb;32(1):14-28. doi: 10.1089/nat.2021.0075. </w:t>
            </w:r>
          </w:p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076173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0CF90B80" w14:textId="6C7F59FD" w:rsidR="006120C6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</w:p>
          <w:p w14:paraId="13052EB5" w14:textId="77777777" w:rsidR="007501B2" w:rsidRPr="00227E2F" w:rsidRDefault="006120C6" w:rsidP="006120C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Патент RU 2 652 899 C1. РНК-проводники для подавления репликации вируса гепатита B и для элиминации вируса гепатита B из клетки-хозяина;</w:t>
            </w:r>
          </w:p>
          <w:p w14:paraId="17831221" w14:textId="6A46A2EB" w:rsidR="006120C6" w:rsidRPr="00227E2F" w:rsidRDefault="006120C6" w:rsidP="006120C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Патент RU 2 703 532 C1. Система для активации цитидиндезаминаз APOBEC/AID человека и/или урацил-ДНК-гликозилазы UNG человека и ее применение для элиминации ккз ДНК вируса гепатита B из клеток человека, в частности из гепатоцитов;</w:t>
            </w:r>
          </w:p>
          <w:p w14:paraId="20F9B65E" w14:textId="2A7653CD" w:rsidR="006120C6" w:rsidRPr="006120C6" w:rsidRDefault="006120C6" w:rsidP="006120C6">
            <w:pPr>
              <w:pStyle w:val="a3"/>
              <w:numPr>
                <w:ilvl w:val="0"/>
                <w:numId w:val="4"/>
              </w:numPr>
              <w:spacing w:after="0"/>
              <w:rPr>
                <w:i/>
                <w:iCs/>
              </w:rPr>
            </w:pPr>
            <w:r w:rsidRPr="00227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Патент RU 2 694 396 C1. РНК-проводник St10 для использования в высокоспецифической системе нуклеаз Streptococcus thermophilus CRISPR/Cas9 (StCas9) и применение указанного РНК-проводника и белка StCas9 для подавления экспрессии вируса гепатита B в клетке-хозяине и для элиминации вирусной ДНК из клетки-хозяина.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1E3C4E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1E9775F" w:rsidR="00334CF9" w:rsidRPr="006120C6" w:rsidRDefault="006120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Sechenov University</w:t>
            </w:r>
          </w:p>
        </w:tc>
      </w:tr>
      <w:tr w:rsidR="00334CF9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>Level of English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00D17ECF" w14:textId="30C8536B" w:rsidR="00334CF9" w:rsidRPr="006120C6" w:rsidRDefault="006120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Fluent (C1/C2)</w:t>
            </w:r>
          </w:p>
        </w:tc>
      </w:tr>
      <w:tr w:rsidR="00334CF9" w:rsidRPr="00F53AB8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F53AB8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3AB8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7105DAB1" w14:textId="77777777" w:rsidR="00334CF9" w:rsidRPr="00F53AB8" w:rsidRDefault="006120C6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3AB8">
              <w:rPr>
                <w:i/>
                <w:color w:val="000000"/>
                <w:lang w:val="en-US"/>
              </w:rPr>
              <w:t>14.01.09 Infectious Diseases</w:t>
            </w:r>
            <w:r w:rsidR="009932FE" w:rsidRPr="00F53AB8">
              <w:rPr>
                <w:i/>
                <w:color w:val="000000"/>
                <w:lang w:val="en-US"/>
              </w:rPr>
              <w:t xml:space="preserve"> (field of the educational program)</w:t>
            </w:r>
          </w:p>
          <w:p w14:paraId="4AD04D8E" w14:textId="77777777" w:rsidR="006120C6" w:rsidRPr="00F53AB8" w:rsidRDefault="006120C6" w:rsidP="006120C6">
            <w:pPr>
              <w:spacing w:after="0"/>
              <w:jc w:val="left"/>
              <w:rPr>
                <w:i/>
                <w:color w:val="000000"/>
              </w:rPr>
            </w:pPr>
            <w:r w:rsidRPr="00F53AB8">
              <w:rPr>
                <w:i/>
                <w:color w:val="000000"/>
              </w:rPr>
              <w:t xml:space="preserve">06.06.01 </w:t>
            </w:r>
            <w:r w:rsidRPr="00F53AB8">
              <w:rPr>
                <w:i/>
                <w:color w:val="000000"/>
                <w:lang w:val="en-US"/>
              </w:rPr>
              <w:t>Biological</w:t>
            </w:r>
            <w:r w:rsidRPr="00F53AB8">
              <w:rPr>
                <w:i/>
                <w:color w:val="000000"/>
              </w:rPr>
              <w:t xml:space="preserve"> </w:t>
            </w:r>
            <w:r w:rsidRPr="00F53AB8">
              <w:rPr>
                <w:i/>
                <w:color w:val="000000"/>
                <w:lang w:val="en-US"/>
              </w:rPr>
              <w:t>Sciences</w:t>
            </w:r>
            <w:r w:rsidRPr="00F53AB8">
              <w:rPr>
                <w:i/>
                <w:color w:val="000000"/>
              </w:rPr>
              <w:t xml:space="preserve"> (</w:t>
            </w:r>
            <w:r w:rsidRPr="00F53AB8">
              <w:rPr>
                <w:i/>
                <w:color w:val="000000"/>
                <w:lang w:val="en-US"/>
              </w:rPr>
              <w:t>educational</w:t>
            </w:r>
            <w:r w:rsidRPr="00F53AB8">
              <w:rPr>
                <w:i/>
                <w:color w:val="000000"/>
              </w:rPr>
              <w:t xml:space="preserve"> </w:t>
            </w:r>
            <w:r w:rsidRPr="00F53AB8">
              <w:rPr>
                <w:i/>
                <w:color w:val="000000"/>
                <w:lang w:val="en-US"/>
              </w:rPr>
              <w:t>program</w:t>
            </w:r>
            <w:r w:rsidRPr="00F53AB8">
              <w:rPr>
                <w:i/>
                <w:color w:val="000000"/>
              </w:rPr>
              <w:t>)</w:t>
            </w:r>
          </w:p>
          <w:p w14:paraId="627EAB5C" w14:textId="0ED73276" w:rsidR="006120C6" w:rsidRPr="00F53AB8" w:rsidRDefault="006120C6" w:rsidP="006120C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3AB8">
              <w:rPr>
                <w:i/>
                <w:color w:val="000000"/>
                <w:lang w:val="en-US"/>
              </w:rPr>
              <w:t xml:space="preserve">03.01.03 Molecular Biology </w:t>
            </w:r>
            <w:r w:rsidR="00F53AB8" w:rsidRPr="00F53AB8">
              <w:rPr>
                <w:i/>
                <w:color w:val="000000"/>
                <w:lang w:val="en-US"/>
              </w:rPr>
              <w:t>field of the educational program)</w:t>
            </w:r>
          </w:p>
        </w:tc>
      </w:tr>
      <w:tr w:rsidR="00334CF9" w:rsidRPr="00472032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73397E3D" w14:textId="77777777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1. Elimination of hepatitis B virus cccDNA during chronic infection due to the nucleolytic action of CRISPR/Cas9 systems, epigenetic remodeling and modulation of double-strand break repair pathways (leader).</w:t>
            </w:r>
          </w:p>
          <w:p w14:paraId="7FACD7B4" w14:textId="77777777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2. Development of a universal biological platform for packaging and targeted delivery of CRISPR/Cas genetic editing systems (leader).</w:t>
            </w:r>
          </w:p>
          <w:p w14:paraId="24DC03D0" w14:textId="794C97A0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3. The influence of intracellular immune response factors on the replication and persistence of hepatitis B and D viruses (</w:t>
            </w:r>
            <w:r>
              <w:rPr>
                <w:color w:val="000000"/>
                <w:lang w:val="en-US"/>
              </w:rPr>
              <w:t>leader</w:t>
            </w:r>
            <w:r w:rsidRPr="00F53AB8">
              <w:rPr>
                <w:color w:val="000000"/>
                <w:lang w:val="en-US"/>
              </w:rPr>
              <w:t>).</w:t>
            </w:r>
          </w:p>
          <w:p w14:paraId="278AF9F0" w14:textId="6DC86361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4. The role of intranuclear sensors of foreign DNA during hepatitis B virus infection (</w:t>
            </w:r>
            <w:r>
              <w:rPr>
                <w:color w:val="000000"/>
                <w:lang w:val="en-US"/>
              </w:rPr>
              <w:t>leader</w:t>
            </w:r>
            <w:r w:rsidRPr="00F53AB8">
              <w:rPr>
                <w:color w:val="000000"/>
                <w:lang w:val="en-US"/>
              </w:rPr>
              <w:t>).</w:t>
            </w:r>
          </w:p>
          <w:p w14:paraId="46486F9B" w14:textId="19A32895" w:rsidR="00334CF9" w:rsidRPr="001E3C4E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5. Epidemiological and clinical significance of the genetic heterogeneity of hepatitis A and B viruses (leader).</w:t>
            </w:r>
          </w:p>
        </w:tc>
      </w:tr>
      <w:tr w:rsidR="00334CF9" w:rsidRPr="00472032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ADF3E15" w14:textId="77777777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1. Development of approaches to the treatment of chronic hepatitis B through modulation of antiviral factors;</w:t>
            </w:r>
          </w:p>
          <w:p w14:paraId="715D8E88" w14:textId="36B45B7B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2. Gene therapy </w:t>
            </w:r>
            <w:r>
              <w:rPr>
                <w:color w:val="000000"/>
                <w:lang w:val="en-US"/>
              </w:rPr>
              <w:t>of</w:t>
            </w:r>
            <w:r w:rsidRPr="00F53AB8">
              <w:rPr>
                <w:color w:val="000000"/>
                <w:lang w:val="en-US"/>
              </w:rPr>
              <w:t xml:space="preserve"> chronic hepatitis B based on biological nanoparticles;</w:t>
            </w:r>
          </w:p>
          <w:p w14:paraId="2D31EE9E" w14:textId="27E4EAD4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3. </w:t>
            </w:r>
            <w:r>
              <w:rPr>
                <w:color w:val="000000"/>
                <w:lang w:val="en-US"/>
              </w:rPr>
              <w:t>Development</w:t>
            </w:r>
            <w:r w:rsidRPr="00F53AB8">
              <w:rPr>
                <w:color w:val="000000"/>
                <w:lang w:val="en-US"/>
              </w:rPr>
              <w:t xml:space="preserve"> of a model of chronic hepatitis B in non-human primates;</w:t>
            </w:r>
          </w:p>
          <w:p w14:paraId="6F9BFCEF" w14:textId="77777777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4. Study of the mechanisms of action of new intracellular factors on the replication of the hepatitis B virus;</w:t>
            </w:r>
          </w:p>
          <w:p w14:paraId="4E435F59" w14:textId="6FF38ADE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5. Assessing the impact of biocamouflage on the delivery of gene therap</w:t>
            </w:r>
            <w:r>
              <w:rPr>
                <w:color w:val="000000"/>
                <w:lang w:val="en-US"/>
              </w:rPr>
              <w:t>eutic agents</w:t>
            </w:r>
            <w:r w:rsidRPr="00F53AB8">
              <w:rPr>
                <w:color w:val="000000"/>
                <w:lang w:val="en-US"/>
              </w:rPr>
              <w:t>;</w:t>
            </w:r>
          </w:p>
          <w:p w14:paraId="09ADC35C" w14:textId="5ACF636E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lastRenderedPageBreak/>
              <w:t xml:space="preserve">6. </w:t>
            </w:r>
            <w:r>
              <w:rPr>
                <w:color w:val="000000"/>
                <w:lang w:val="en-US"/>
              </w:rPr>
              <w:t>Development</w:t>
            </w:r>
            <w:r w:rsidRPr="00F53AB8">
              <w:rPr>
                <w:color w:val="000000"/>
                <w:lang w:val="en-US"/>
              </w:rPr>
              <w:t xml:space="preserve"> of a mitochondrial genome system for the treatment of mitochondrial diseases;</w:t>
            </w:r>
          </w:p>
          <w:p w14:paraId="6A2C54B8" w14:textId="77777777" w:rsidR="00F53AB8" w:rsidRPr="00F53AB8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7. Genetic factors of the virus and the host that determine the fulminant course of acute hepatitis B;</w:t>
            </w:r>
          </w:p>
          <w:p w14:paraId="4A51D436" w14:textId="41BB0ECE" w:rsidR="00C55CAC" w:rsidRPr="001E3C4E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8. Molecular epidemiology of hepatitis B in small indigenous peoples of the north, Siberia and the Far East.</w:t>
            </w:r>
          </w:p>
        </w:tc>
      </w:tr>
      <w:tr w:rsidR="00F53AB8" w:rsidRPr="001E3C4E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F53AB8" w:rsidRPr="001E3C4E" w:rsidRDefault="00F53AB8" w:rsidP="00F53AB8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292F2EBE" w:rsidR="00F53AB8" w:rsidRPr="006213A0" w:rsidRDefault="00227E2F" w:rsidP="00227E2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1220E74C" wp14:editId="7CA7C3D5">
                                        <wp:extent cx="1379855" cy="1607587"/>
                                        <wp:effectExtent l="0" t="0" r="0" b="0"/>
                                        <wp:docPr id="2085339901" name="Рисунок 2085339901" descr="Изображение выглядит как Человеческое лицо, человек, одежда, галстук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607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" filled="f" strokecolor="black [3213]" strokeweight="2.25pt">
                      <v:textbox>
                        <w:txbxContent>
                          <w:p w14:paraId="060CC5B5" w14:textId="292F2EBE" w:rsidR="00F53AB8" w:rsidRPr="006213A0" w:rsidRDefault="00227E2F" w:rsidP="00227E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220E74C" wp14:editId="7CA7C3D5">
                                  <wp:extent cx="1379855" cy="1607587"/>
                                  <wp:effectExtent l="0" t="0" r="0" b="0"/>
                                  <wp:docPr id="2085339901" name="Рисунок 2085339901" descr="Изображение выглядит как Человеческое лицо, человек, одежда, галстук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607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F53AB8" w:rsidRPr="001E3C4E" w:rsidRDefault="00F53AB8" w:rsidP="00F53AB8">
            <w:pPr>
              <w:rPr>
                <w:lang w:val="en-US"/>
              </w:rPr>
            </w:pPr>
          </w:p>
          <w:p w14:paraId="6340000C" w14:textId="77777777" w:rsidR="00F53AB8" w:rsidRPr="001E3C4E" w:rsidRDefault="00F53AB8" w:rsidP="00F53AB8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06C1CE59" w:rsidR="00F53AB8" w:rsidRPr="00227E2F" w:rsidRDefault="00227E2F" w:rsidP="00F53AB8">
            <w:r w:rsidRPr="00227E2F">
              <w:rPr>
                <w:b/>
                <w:bCs/>
                <w:lang w:val="en-US"/>
              </w:rPr>
              <w:t>Vladimir</w:t>
            </w:r>
            <w:r w:rsidRPr="00227E2F">
              <w:rPr>
                <w:b/>
                <w:bCs/>
              </w:rPr>
              <w:t xml:space="preserve"> </w:t>
            </w:r>
            <w:r w:rsidRPr="00227E2F">
              <w:rPr>
                <w:b/>
                <w:bCs/>
                <w:lang w:val="en-US"/>
              </w:rPr>
              <w:t>Chulanov</w:t>
            </w:r>
            <w:r w:rsidR="00F53AB8" w:rsidRPr="00227E2F">
              <w:t>,</w:t>
            </w:r>
          </w:p>
          <w:p w14:paraId="4C6140A2" w14:textId="2F08FF22" w:rsidR="00F53AB8" w:rsidRPr="00227E2F" w:rsidRDefault="00227E2F" w:rsidP="00F53AB8">
            <w:pPr>
              <w:rPr>
                <w:lang w:val="en-US"/>
              </w:rPr>
            </w:pPr>
            <w:r>
              <w:rPr>
                <w:lang w:val="en-US"/>
              </w:rPr>
              <w:t>PhD</w:t>
            </w:r>
            <w:r w:rsidRPr="00227E2F">
              <w:rPr>
                <w:lang w:val="en-US"/>
              </w:rPr>
              <w:t xml:space="preserve">, </w:t>
            </w:r>
            <w:r>
              <w:rPr>
                <w:lang w:val="en-US"/>
              </w:rPr>
              <w:t>DSc</w:t>
            </w:r>
            <w:r w:rsidR="00F53AB8" w:rsidRPr="00227E2F">
              <w:rPr>
                <w:lang w:val="en-US"/>
              </w:rPr>
              <w:t xml:space="preserve"> (</w:t>
            </w:r>
            <w:r>
              <w:rPr>
                <w:lang w:val="en-US"/>
              </w:rPr>
              <w:t>epidemiology</w:t>
            </w:r>
            <w:r w:rsidRPr="00227E2F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infectious</w:t>
            </w:r>
            <w:r w:rsidRPr="00227E2F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diseases</w:t>
            </w:r>
            <w:r w:rsidRPr="00227E2F">
              <w:rPr>
                <w:lang w:val="en-US"/>
              </w:rPr>
              <w:t>)</w:t>
            </w:r>
            <w:r>
              <w:rPr>
                <w:lang w:val="en-US"/>
              </w:rPr>
              <w:t>, Central Research Institute of Epidemiology, Moscow, Russia</w:t>
            </w:r>
          </w:p>
        </w:tc>
        <w:tc>
          <w:tcPr>
            <w:tcW w:w="6552" w:type="dxa"/>
            <w:shd w:val="clear" w:color="auto" w:fill="auto"/>
            <w:noWrap/>
          </w:tcPr>
          <w:p w14:paraId="1C1D5E32" w14:textId="2F7B7CF1" w:rsidR="00F53AB8" w:rsidRPr="004E04B7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4E04B7">
              <w:rPr>
                <w:i/>
                <w:color w:val="000000"/>
                <w:lang w:val="en-US"/>
              </w:rPr>
              <w:t xml:space="preserve">3.03 </w:t>
            </w:r>
            <w:r w:rsidR="004E04B7">
              <w:rPr>
                <w:i/>
                <w:color w:val="000000"/>
                <w:lang w:val="en-US"/>
              </w:rPr>
              <w:t>Medical and Health Sciences</w:t>
            </w:r>
            <w:r w:rsidRPr="004E04B7">
              <w:rPr>
                <w:i/>
                <w:color w:val="000000"/>
                <w:lang w:val="en-US"/>
              </w:rPr>
              <w:t xml:space="preserve">, </w:t>
            </w:r>
            <w:r w:rsidR="004E04B7">
              <w:rPr>
                <w:i/>
                <w:color w:val="000000"/>
                <w:lang w:val="en-US"/>
              </w:rPr>
              <w:t>Health Sciences</w:t>
            </w:r>
            <w:r w:rsidRPr="004E04B7">
              <w:rPr>
                <w:i/>
                <w:color w:val="000000"/>
                <w:lang w:val="en-US"/>
              </w:rPr>
              <w:t>;</w:t>
            </w:r>
          </w:p>
          <w:p w14:paraId="2DB35924" w14:textId="7B7B9127" w:rsidR="00F53AB8" w:rsidRPr="004E04B7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NN</w:t>
            </w:r>
            <w:r w:rsidRPr="004E04B7">
              <w:rPr>
                <w:i/>
                <w:color w:val="000000"/>
                <w:lang w:val="en-US"/>
              </w:rPr>
              <w:t xml:space="preserve"> </w:t>
            </w:r>
            <w:r w:rsidR="004E04B7">
              <w:rPr>
                <w:i/>
                <w:color w:val="000000"/>
                <w:lang w:val="en-US"/>
              </w:rPr>
              <w:t>Infectious Diseases;</w:t>
            </w:r>
          </w:p>
          <w:p w14:paraId="546F8C0C" w14:textId="60608D62" w:rsidR="00F53AB8" w:rsidRPr="004E04B7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4E04B7">
              <w:rPr>
                <w:i/>
                <w:color w:val="000000"/>
                <w:lang w:val="en-US"/>
              </w:rPr>
              <w:t xml:space="preserve">1.06 </w:t>
            </w:r>
            <w:r w:rsidR="004E04B7">
              <w:rPr>
                <w:i/>
                <w:color w:val="000000"/>
                <w:lang w:val="en-US"/>
              </w:rPr>
              <w:t>Natural Sciences, Biological Sciences</w:t>
            </w:r>
            <w:r w:rsidRPr="004E04B7">
              <w:rPr>
                <w:i/>
                <w:color w:val="000000"/>
                <w:lang w:val="en-US"/>
              </w:rPr>
              <w:t>;</w:t>
            </w:r>
          </w:p>
          <w:p w14:paraId="565C9D9F" w14:textId="5DD67C89" w:rsidR="00F53AB8" w:rsidRPr="004E04B7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CQ</w:t>
            </w:r>
            <w:r w:rsidRPr="004E04B7">
              <w:rPr>
                <w:i/>
                <w:color w:val="000000"/>
                <w:lang w:val="en-US"/>
              </w:rPr>
              <w:t xml:space="preserve"> </w:t>
            </w:r>
            <w:r w:rsidR="004E04B7">
              <w:rPr>
                <w:i/>
                <w:color w:val="000000"/>
                <w:lang w:val="en-US"/>
              </w:rPr>
              <w:t>Biochemistry and Molecular Biology</w:t>
            </w:r>
            <w:r w:rsidRPr="004E04B7">
              <w:rPr>
                <w:i/>
                <w:color w:val="000000"/>
                <w:lang w:val="en-US"/>
              </w:rPr>
              <w:t>;</w:t>
            </w:r>
          </w:p>
          <w:p w14:paraId="49F971D9" w14:textId="426EFDDC" w:rsidR="00F53AB8" w:rsidRPr="001E3C4E" w:rsidRDefault="00F53AB8" w:rsidP="004E04B7">
            <w:pPr>
              <w:spacing w:after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 xml:space="preserve">ZE </w:t>
            </w:r>
            <w:r w:rsidR="004E04B7">
              <w:rPr>
                <w:i/>
                <w:color w:val="000000"/>
                <w:lang w:val="en-US"/>
              </w:rPr>
              <w:t>Virology</w:t>
            </w:r>
          </w:p>
        </w:tc>
      </w:tr>
      <w:tr w:rsidR="00F53AB8" w:rsidRPr="004E04B7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F53AB8" w:rsidRPr="001E3C4E" w:rsidRDefault="00F53AB8" w:rsidP="00F53AB8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094821E" w:rsidR="00F53AB8" w:rsidRPr="00227E2F" w:rsidRDefault="00F53AB8" w:rsidP="00F53AB8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227E2F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227E2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227E2F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  <w:r w:rsidR="00227E2F">
              <w:rPr>
                <w:color w:val="000000"/>
                <w:lang w:val="en-US"/>
              </w:rPr>
              <w:t>:</w:t>
            </w:r>
          </w:p>
          <w:p w14:paraId="4D57762C" w14:textId="387316FC" w:rsidR="00F53AB8" w:rsidRPr="004E04B7" w:rsidRDefault="004E04B7" w:rsidP="00F53AB8">
            <w:pPr>
              <w:spacing w:after="0"/>
              <w:rPr>
                <w:lang w:val="en-US"/>
              </w:rPr>
            </w:pPr>
            <w:r w:rsidRPr="004E04B7">
              <w:rPr>
                <w:i/>
                <w:iCs/>
                <w:lang w:val="en-US"/>
              </w:rPr>
              <w:t>Infectious diseases (etiology, diagnos</w:t>
            </w:r>
            <w:r>
              <w:rPr>
                <w:i/>
                <w:iCs/>
                <w:lang w:val="en-US"/>
              </w:rPr>
              <w:t>tics</w:t>
            </w:r>
            <w:r w:rsidRPr="004E04B7">
              <w:rPr>
                <w:i/>
                <w:iCs/>
                <w:lang w:val="en-US"/>
              </w:rPr>
              <w:t>, pathogenesis, clinical features, treatment), viral hepatitis, molecular epidemiology, gene therapy, CRISPR/Cas, drug delivery systems, intracellular immunity factors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F53AB8" w:rsidRPr="004E04B7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F53AB8" w:rsidRPr="004E04B7" w:rsidRDefault="00F53AB8" w:rsidP="00F53AB8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67D26BF4" w14:textId="372B00A5" w:rsidR="00227E2F" w:rsidRPr="00227E2F" w:rsidRDefault="00F53AB8" w:rsidP="00F53AB8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="00227E2F">
              <w:rPr>
                <w:color w:val="000000"/>
              </w:rPr>
              <w:t xml:space="preserve">: </w:t>
            </w:r>
          </w:p>
          <w:p w14:paraId="48BB5735" w14:textId="4466B240" w:rsidR="00F53AB8" w:rsidRPr="004E04B7" w:rsidRDefault="004E04B7" w:rsidP="00F53AB8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>Using a wide range of molecular biology methods (cloning, sequencing, high-throughput sequencing, electrophoresis of proteins and nucleic acids, etc.), working with cell cultures, laboratory animals, various types of microscopy</w:t>
            </w:r>
          </w:p>
        </w:tc>
      </w:tr>
      <w:tr w:rsidR="00F53AB8" w:rsidRPr="004E04B7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F53AB8" w:rsidRPr="004E04B7" w:rsidRDefault="00F53AB8" w:rsidP="00F53AB8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0DFB24C" w14:textId="07C4894B" w:rsidR="00227E2F" w:rsidRPr="001E3C4E" w:rsidRDefault="00F53AB8" w:rsidP="00F53AB8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E3C4E">
              <w:rPr>
                <w:color w:val="000000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E3C4E">
              <w:rPr>
                <w:color w:val="000000"/>
              </w:rPr>
              <w:t>:</w:t>
            </w:r>
          </w:p>
          <w:p w14:paraId="17779D03" w14:textId="1CB60CF2" w:rsidR="00F53AB8" w:rsidRPr="004E04B7" w:rsidRDefault="004E04B7" w:rsidP="00F53AB8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>Skills: molecular cloning, Western blot, PCR, cell culture, confocal microscopy. Education: medical, biological, chemical. Presence of at least 1 original article with 1st authorship in Q1; experience of speaking at congresses; GPA at the end of university is not lower than 4.8. Availability of awards, diplomas for success in studies and scientific activities.</w:t>
            </w:r>
          </w:p>
        </w:tc>
      </w:tr>
      <w:tr w:rsidR="004E04B7" w:rsidRPr="001E3C4E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4E04B7" w:rsidRPr="004E04B7" w:rsidRDefault="004E04B7" w:rsidP="004E04B7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427D90B2" w14:textId="50B7EE43" w:rsidR="004E04B7" w:rsidRDefault="004E04B7" w:rsidP="004E04B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="00227E2F">
              <w:rPr>
                <w:lang w:val="en-US"/>
              </w:rPr>
              <w:t>’s key publications:</w:t>
            </w:r>
          </w:p>
          <w:p w14:paraId="5F741A3C" w14:textId="77777777" w:rsidR="00227E2F" w:rsidRPr="004E04B7" w:rsidRDefault="00227E2F" w:rsidP="004E04B7">
            <w:pPr>
              <w:spacing w:after="0"/>
              <w:rPr>
                <w:lang w:val="en-US"/>
              </w:rPr>
            </w:pPr>
          </w:p>
          <w:p w14:paraId="6624CDA9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1: Kostyushev D, Brezgin S, Kostyusheva A, Ponomareva N, Bayurova E, Zakirova N,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Kondrashova A, Goptar I, Nikiforova A, Sudina A, Babin Y, Gordeychuk I, Lukashev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A, Zamyatnin AA Jr, Ivanov A, Chulanov V. Transient and tunable CRISPRa</w:t>
            </w:r>
          </w:p>
          <w:p w14:paraId="2CF2B3CC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regulation of APOBEC/AID genes for targeting hepatitis B virus. Mol Ther Nucleic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Acids. 2023 Apr 20;32:478-493. doi: 10.1016/j.omtn.2023.04.016. </w:t>
            </w:r>
          </w:p>
          <w:p w14:paraId="75E8660F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6FA03C31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2: Pimenov N, Kostyushev D, Komarova S, Fomicheva A, Urtikov A, Belaia O,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Umbetova K, Darvina O, Tsapkova N, Chulanov V. Epidemiology and Genotype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Distribution of Hepatitis C Virus in Russia. Pathogens. 2022 Dec 6;11(12):1482.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doi: 10.3390/pathogens11121482. </w:t>
            </w:r>
          </w:p>
          <w:p w14:paraId="71320F9F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288E2F4A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3: Manuylov V, Chulanov V, Bezuglova L, Chub E, Karlsen A, Kyuregyan K,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Ostankova Y, Semenov A, Osipova L, Tallo T, Netesova I, Tkachuk A, Gushchin V,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Netesov S, Magnius LO, Norder H. Genetic Diversity and Possible Origins of the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Hepatitis B Virus in Siberian Natives. Viruses. 2022 Nov 7;14(11):2465. doi: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10.3390/v14112465. </w:t>
            </w:r>
          </w:p>
          <w:p w14:paraId="71B8EC57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5E4FCA3A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076173">
              <w:rPr>
                <w:i/>
                <w:iCs/>
                <w:lang w:val="en-US"/>
              </w:rPr>
              <w:t>4: Chulanov V, Kostyusheva A, Brezgin S, Ponomareva N, Gegechkori V, Volchkova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E, Pimenov N, Kostyushev D. CRISPR </w:t>
            </w:r>
            <w:r w:rsidRPr="00076173">
              <w:rPr>
                <w:i/>
                <w:iCs/>
                <w:lang w:val="en-US"/>
              </w:rPr>
              <w:lastRenderedPageBreak/>
              <w:t>Screening: Molecular Tools for Studying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Virus-Host Interactions. Viruses. 2021 Nov 11;13(11):2258. doi: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10.3390/v13112258. </w:t>
            </w:r>
          </w:p>
          <w:p w14:paraId="360E0064" w14:textId="77777777" w:rsidR="004E04B7" w:rsidRPr="00076173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3F2419B0" w14:textId="5231D6B1" w:rsidR="004E04B7" w:rsidRPr="001E3C4E" w:rsidRDefault="004E04B7" w:rsidP="004E04B7">
            <w:pPr>
              <w:spacing w:after="0"/>
              <w:rPr>
                <w:i/>
                <w:iCs/>
              </w:rPr>
            </w:pPr>
            <w:r w:rsidRPr="00076173">
              <w:rPr>
                <w:i/>
                <w:iCs/>
                <w:lang w:val="en-US"/>
              </w:rPr>
              <w:t>5: Kostyushev D, Kostyusheva A, Ponomareva N, Brezgin S, Chulanov V. CRISPR/Cas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>and Hepatitis B Therapy: Technological Advances and Practical Barriers. Nucleic</w:t>
            </w:r>
            <w:r>
              <w:rPr>
                <w:i/>
                <w:iCs/>
                <w:lang w:val="en-US"/>
              </w:rPr>
              <w:t xml:space="preserve"> </w:t>
            </w:r>
            <w:r w:rsidRPr="00076173">
              <w:rPr>
                <w:i/>
                <w:iCs/>
                <w:lang w:val="en-US"/>
              </w:rPr>
              <w:t xml:space="preserve">Acid Ther. 2022 Feb;32(1):14-28. doi: 10.1089/nat.2021.0075. </w:t>
            </w:r>
          </w:p>
        </w:tc>
      </w:tr>
      <w:tr w:rsidR="004E04B7" w:rsidRPr="004E04B7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4E04B7" w:rsidRPr="001E3C4E" w:rsidRDefault="004E04B7" w:rsidP="004E04B7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739C4DFC" w14:textId="07308C34" w:rsidR="004E04B7" w:rsidRPr="001E3C4E" w:rsidRDefault="004E04B7" w:rsidP="004E04B7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Results of intellectual activity</w:t>
            </w:r>
            <w:r w:rsidR="00227E2F">
              <w:rPr>
                <w:color w:val="000000"/>
                <w:lang w:val="en-US"/>
              </w:rPr>
              <w:t>:</w:t>
            </w:r>
          </w:p>
          <w:p w14:paraId="7CB615C3" w14:textId="77777777" w:rsidR="004E04B7" w:rsidRPr="004E04B7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>1. Patent RU 2 652 899 C1. RNA guides to suppress the replication of the hepatitis B virus and to eliminate the hepatitis B virus from the host cell;</w:t>
            </w:r>
          </w:p>
          <w:p w14:paraId="706DE1FB" w14:textId="77777777" w:rsidR="004E04B7" w:rsidRPr="004E04B7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>2. Patent RU 2 703 532 C1. A system for activating human cytidine deaminases APOBEC/AID and/or human uracil-DNA glycosylase UNG and its use for eliminating ccc DNA of the hepatitis B virus from human cells, in particular from hepatocytes;</w:t>
            </w:r>
          </w:p>
          <w:p w14:paraId="38F395D7" w14:textId="42835C09" w:rsidR="004E04B7" w:rsidRPr="004E04B7" w:rsidRDefault="004E04B7" w:rsidP="004E04B7">
            <w:pPr>
              <w:spacing w:after="0"/>
              <w:rPr>
                <w:lang w:val="en-US"/>
              </w:rPr>
            </w:pPr>
            <w:r w:rsidRPr="004E04B7">
              <w:rPr>
                <w:i/>
                <w:iCs/>
                <w:lang w:val="en-US"/>
              </w:rPr>
              <w:t>3. Patent RU 2 694 396 C1. St10 guide RNA for use in the highly specific Streptococcus thermophilus CRISPR/Cas9 (StCas9) nuclease system and the use of said guide RNA and StCas9 protein to suppress the expression of the hepatitis B virus in a host cell and to eliminate viral DNA from the host cell.</w:t>
            </w:r>
          </w:p>
        </w:tc>
      </w:tr>
    </w:tbl>
    <w:p w14:paraId="01BB35D4" w14:textId="77777777" w:rsidR="00334CF9" w:rsidRPr="004E04B7" w:rsidRDefault="00334CF9" w:rsidP="009932FE">
      <w:pPr>
        <w:rPr>
          <w:lang w:val="en-US"/>
        </w:rPr>
      </w:pPr>
    </w:p>
    <w:sectPr w:rsidR="00334CF9" w:rsidRPr="004E04B7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3D8D" w14:textId="77777777" w:rsidR="008A0129" w:rsidRDefault="008A0129">
      <w:pPr>
        <w:spacing w:after="0"/>
      </w:pPr>
      <w:r>
        <w:separator/>
      </w:r>
    </w:p>
  </w:endnote>
  <w:endnote w:type="continuationSeparator" w:id="0">
    <w:p w14:paraId="1FFAEF2E" w14:textId="77777777" w:rsidR="008A0129" w:rsidRDefault="008A0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53609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536090" w:rsidRDefault="0053609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53609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536090" w:rsidRDefault="0053609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9BF8" w14:textId="77777777" w:rsidR="008A0129" w:rsidRDefault="008A0129">
      <w:pPr>
        <w:spacing w:after="0"/>
      </w:pPr>
      <w:r>
        <w:separator/>
      </w:r>
    </w:p>
  </w:footnote>
  <w:footnote w:type="continuationSeparator" w:id="0">
    <w:p w14:paraId="179C20E3" w14:textId="77777777" w:rsidR="008A0129" w:rsidRDefault="008A0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64C"/>
    <w:multiLevelType w:val="hybridMultilevel"/>
    <w:tmpl w:val="006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B1CF9"/>
    <w:multiLevelType w:val="hybridMultilevel"/>
    <w:tmpl w:val="83C4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4E3F"/>
    <w:multiLevelType w:val="hybridMultilevel"/>
    <w:tmpl w:val="AE8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6103">
    <w:abstractNumId w:val="0"/>
  </w:num>
  <w:num w:numId="2" w16cid:durableId="605626071">
    <w:abstractNumId w:val="3"/>
  </w:num>
  <w:num w:numId="3" w16cid:durableId="925382776">
    <w:abstractNumId w:val="1"/>
  </w:num>
  <w:num w:numId="4" w16cid:durableId="71192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76173"/>
    <w:rsid w:val="00080363"/>
    <w:rsid w:val="00084771"/>
    <w:rsid w:val="000C6EB3"/>
    <w:rsid w:val="001A2AC1"/>
    <w:rsid w:val="001A2BCE"/>
    <w:rsid w:val="001B3954"/>
    <w:rsid w:val="001E3C4E"/>
    <w:rsid w:val="001F00A9"/>
    <w:rsid w:val="00200ADC"/>
    <w:rsid w:val="00227E2F"/>
    <w:rsid w:val="00236C0D"/>
    <w:rsid w:val="00266DBA"/>
    <w:rsid w:val="002753F6"/>
    <w:rsid w:val="002955D1"/>
    <w:rsid w:val="002A66F9"/>
    <w:rsid w:val="00305558"/>
    <w:rsid w:val="00334CF9"/>
    <w:rsid w:val="003801BF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2032"/>
    <w:rsid w:val="00477A8D"/>
    <w:rsid w:val="004A1BB4"/>
    <w:rsid w:val="004A29F6"/>
    <w:rsid w:val="004C13E7"/>
    <w:rsid w:val="004D0B99"/>
    <w:rsid w:val="004E04B7"/>
    <w:rsid w:val="00536090"/>
    <w:rsid w:val="00574174"/>
    <w:rsid w:val="00590B56"/>
    <w:rsid w:val="005A0E05"/>
    <w:rsid w:val="005C5748"/>
    <w:rsid w:val="006120C6"/>
    <w:rsid w:val="00612B32"/>
    <w:rsid w:val="00614D2B"/>
    <w:rsid w:val="006871A0"/>
    <w:rsid w:val="006D1128"/>
    <w:rsid w:val="00720431"/>
    <w:rsid w:val="007501B2"/>
    <w:rsid w:val="00784EB3"/>
    <w:rsid w:val="00791150"/>
    <w:rsid w:val="00794773"/>
    <w:rsid w:val="007C6BAB"/>
    <w:rsid w:val="007D57B1"/>
    <w:rsid w:val="007F07F2"/>
    <w:rsid w:val="0080614F"/>
    <w:rsid w:val="00843783"/>
    <w:rsid w:val="00877AD3"/>
    <w:rsid w:val="008971A2"/>
    <w:rsid w:val="008A0129"/>
    <w:rsid w:val="008D0736"/>
    <w:rsid w:val="008D20D8"/>
    <w:rsid w:val="008F6B77"/>
    <w:rsid w:val="009932FE"/>
    <w:rsid w:val="009E2256"/>
    <w:rsid w:val="00A222F3"/>
    <w:rsid w:val="00A3702F"/>
    <w:rsid w:val="00A85F6F"/>
    <w:rsid w:val="00AC00ED"/>
    <w:rsid w:val="00AD01EB"/>
    <w:rsid w:val="00AE2D77"/>
    <w:rsid w:val="00B30B12"/>
    <w:rsid w:val="00B406BB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B2835"/>
    <w:rsid w:val="00ED1437"/>
    <w:rsid w:val="00F31B6E"/>
    <w:rsid w:val="00F53AB8"/>
    <w:rsid w:val="00F6397F"/>
    <w:rsid w:val="00F81FEA"/>
    <w:rsid w:val="00FA5B8B"/>
    <w:rsid w:val="00FC4785"/>
    <w:rsid w:val="00FE42F1"/>
    <w:rsid w:val="00FF4767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2023-10-06T07:48:00Z</dcterms:created>
  <dcterms:modified xsi:type="dcterms:W3CDTF">2023-10-06T07:48:00Z</dcterms:modified>
</cp:coreProperties>
</file>