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95" w:rsidRDefault="004C5C95" w:rsidP="004C5C95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4C5C95" w:rsidRDefault="004C5C95" w:rsidP="004C5C95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4C5C95" w:rsidRDefault="004C5C95" w:rsidP="004C5C9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4C5C95" w:rsidRDefault="004C5C95" w:rsidP="004C5C9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4C5C95" w:rsidRDefault="004C5C95" w:rsidP="004C5C9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4C5C95" w:rsidRDefault="004C5C95" w:rsidP="004C5C9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C5C95" w:rsidRDefault="004C5C95" w:rsidP="004C5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C95" w:rsidRDefault="004C5C95" w:rsidP="004C5C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5C95" w:rsidRDefault="004C5C95" w:rsidP="004C5C95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4C5C95" w:rsidRDefault="004C5C95" w:rsidP="004C5C9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Юридические основы деятельности врача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» </w:t>
      </w:r>
    </w:p>
    <w:p w:rsidR="004C5C95" w:rsidRDefault="004C5C95" w:rsidP="004C5C9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>наименование  дисциплины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4C5C95" w:rsidRDefault="004C5C95" w:rsidP="004C5C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5C95" w:rsidRDefault="004C5C95" w:rsidP="004C5C95">
      <w:pPr>
        <w:widowControl w:val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31.05.01 Лечебное дело </w:t>
      </w:r>
    </w:p>
    <w:p w:rsidR="004C5C95" w:rsidRDefault="004C5C95" w:rsidP="004C5C95">
      <w:pPr>
        <w:widowControl w:val="0"/>
        <w:tabs>
          <w:tab w:val="clear" w:pos="708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>
        <w:rPr>
          <w:rFonts w:ascii="Times New Roman" w:hAnsi="Times New Roman"/>
          <w:bCs/>
          <w:sz w:val="24"/>
          <w:szCs w:val="24"/>
          <w:u w:val="single"/>
        </w:rPr>
        <w:t>__________</w:t>
      </w:r>
      <w:r>
        <w:rPr>
          <w:rFonts w:ascii="Times New Roman" w:hAnsi="Times New Roman"/>
          <w:bCs/>
          <w:sz w:val="24"/>
          <w:szCs w:val="24"/>
          <w:u w:val="single"/>
        </w:rPr>
        <w:t>2</w:t>
      </w:r>
      <w:r>
        <w:rPr>
          <w:rFonts w:ascii="Times New Roman" w:hAnsi="Times New Roman"/>
          <w:bCs/>
          <w:sz w:val="24"/>
          <w:szCs w:val="24"/>
          <w:u w:val="single"/>
        </w:rPr>
        <w:t>________</w:t>
      </w:r>
      <w:r>
        <w:rPr>
          <w:rFonts w:ascii="Times New Roman" w:hAnsi="Times New Roman"/>
          <w:bCs/>
          <w:sz w:val="24"/>
          <w:szCs w:val="24"/>
        </w:rPr>
        <w:t xml:space="preserve"> зачетные единицы</w:t>
      </w:r>
    </w:p>
    <w:p w:rsidR="004C5C95" w:rsidRPr="002025EB" w:rsidRDefault="004C5C95" w:rsidP="004C5C9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5EB">
        <w:rPr>
          <w:rFonts w:ascii="Times New Roman" w:hAnsi="Times New Roman"/>
          <w:bCs/>
          <w:sz w:val="24"/>
          <w:szCs w:val="24"/>
        </w:rPr>
        <w:tab/>
      </w:r>
      <w:r w:rsidRPr="002025EB">
        <w:rPr>
          <w:rFonts w:ascii="Times New Roman" w:hAnsi="Times New Roman"/>
          <w:bCs/>
          <w:sz w:val="24"/>
          <w:szCs w:val="24"/>
        </w:rPr>
        <w:tab/>
      </w:r>
      <w:r w:rsidRPr="002025EB">
        <w:rPr>
          <w:rFonts w:ascii="Times New Roman" w:hAnsi="Times New Roman"/>
          <w:bCs/>
          <w:sz w:val="24"/>
          <w:szCs w:val="24"/>
        </w:rPr>
        <w:tab/>
      </w:r>
      <w:r w:rsidRPr="002025EB">
        <w:rPr>
          <w:rFonts w:ascii="Times New Roman" w:hAnsi="Times New Roman"/>
          <w:bCs/>
          <w:sz w:val="24"/>
          <w:szCs w:val="24"/>
        </w:rPr>
        <w:tab/>
      </w:r>
      <w:r w:rsidRPr="002025EB">
        <w:rPr>
          <w:rFonts w:ascii="Times New Roman" w:hAnsi="Times New Roman"/>
          <w:bCs/>
          <w:sz w:val="24"/>
          <w:szCs w:val="24"/>
        </w:rPr>
        <w:tab/>
      </w:r>
      <w:r w:rsidRPr="002025EB">
        <w:rPr>
          <w:rFonts w:ascii="Times New Roman" w:hAnsi="Times New Roman"/>
          <w:bCs/>
          <w:sz w:val="24"/>
          <w:szCs w:val="24"/>
        </w:rPr>
        <w:tab/>
      </w:r>
      <w:r w:rsidRPr="002025EB">
        <w:rPr>
          <w:rFonts w:ascii="Times New Roman" w:hAnsi="Times New Roman"/>
          <w:bCs/>
          <w:sz w:val="24"/>
          <w:szCs w:val="24"/>
        </w:rPr>
        <w:tab/>
      </w:r>
    </w:p>
    <w:p w:rsidR="004C5C95" w:rsidRPr="00025580" w:rsidRDefault="004C5C95" w:rsidP="004C5C95">
      <w:pPr>
        <w:jc w:val="both"/>
        <w:rPr>
          <w:rFonts w:ascii="Times New Roman" w:hAnsi="Times New Roman"/>
          <w:sz w:val="24"/>
          <w:szCs w:val="24"/>
        </w:rPr>
      </w:pPr>
      <w:r w:rsidRPr="0052542F">
        <w:rPr>
          <w:rFonts w:ascii="Times New Roman" w:hAnsi="Times New Roman"/>
          <w:b/>
          <w:sz w:val="24"/>
          <w:szCs w:val="24"/>
        </w:rPr>
        <w:t xml:space="preserve">Цель </w:t>
      </w:r>
      <w:r w:rsidRPr="0052542F">
        <w:rPr>
          <w:rFonts w:ascii="Times New Roman" w:hAnsi="Times New Roman"/>
          <w:sz w:val="24"/>
          <w:szCs w:val="24"/>
        </w:rPr>
        <w:t>освоения учебной дисциплины</w:t>
      </w:r>
      <w:r>
        <w:rPr>
          <w:rFonts w:ascii="Times New Roman" w:hAnsi="Times New Roman"/>
          <w:sz w:val="24"/>
          <w:szCs w:val="24"/>
        </w:rPr>
        <w:t>:</w:t>
      </w:r>
      <w:r w:rsidRPr="005254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025580">
        <w:rPr>
          <w:rFonts w:ascii="Times New Roman" w:hAnsi="Times New Roman"/>
          <w:sz w:val="24"/>
          <w:szCs w:val="24"/>
        </w:rPr>
        <w:t>ать будущим специалистам системы здравоохранения оптимальный объем правовых знаний, позволяющий аргументировано принимать решения при осуществлении профессиональной медицинской деятельности, формировать у них правосознание и уважение к Закону.</w:t>
      </w:r>
    </w:p>
    <w:p w:rsidR="004C5C95" w:rsidRPr="0052542F" w:rsidRDefault="004C5C95" w:rsidP="004C5C95">
      <w:pPr>
        <w:widowControl w:val="0"/>
        <w:shd w:val="clear" w:color="auto" w:fill="FFFFFF"/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52542F">
        <w:rPr>
          <w:rFonts w:ascii="Times New Roman" w:hAnsi="Times New Roman"/>
          <w:b/>
          <w:sz w:val="24"/>
          <w:szCs w:val="24"/>
        </w:rPr>
        <w:t>Задачи:</w:t>
      </w:r>
    </w:p>
    <w:p w:rsidR="004C5C95" w:rsidRPr="00025580" w:rsidRDefault="004C5C95" w:rsidP="004C5C95">
      <w:pPr>
        <w:jc w:val="both"/>
        <w:rPr>
          <w:rFonts w:ascii="Times New Roman" w:hAnsi="Times New Roman"/>
          <w:b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Завершив изучение курса, студент должен знать, уметь применять: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права и обязанности медицинских работников, принципы и положения их социально-правовой защиты;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права пациентов и основные юридические механизмы их обеспечения в современном здравоохранении;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алгоритм ответственности лечебных учреждений и лиц медицинского персонала за ненадлежащее врачевание, профессиональные и должностные правонарушения;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правовые основы медицинского страхования в Российской Федерации;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давать юридическую оценку случаям ненадлежащего оказания помощи больному, иным профессиональным правонарушениям медицинского персонала и определять возможные правовые последствия таких деяний, пути их профилактики;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самостоятельно принимать правомерные решения в конкретных ситуациях, возникающих при осуществлении профессиональной деятельности и определять возможные правовые последствия ненадлежащих деяний, пути их профилактики;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самостоятельно анализировать и составлять локальные нормативно-управленческие акты, используемые в деятельности учреждений здравоохранения;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 xml:space="preserve">использовать юридические механизмы защиты прав и законных </w:t>
      </w:r>
      <w:proofErr w:type="gramStart"/>
      <w:r w:rsidRPr="00025580">
        <w:rPr>
          <w:rFonts w:ascii="Times New Roman" w:hAnsi="Times New Roman"/>
          <w:sz w:val="24"/>
          <w:szCs w:val="24"/>
        </w:rPr>
        <w:t>интересов</w:t>
      </w:r>
      <w:proofErr w:type="gramEnd"/>
      <w:r w:rsidRPr="00025580">
        <w:rPr>
          <w:rFonts w:ascii="Times New Roman" w:hAnsi="Times New Roman"/>
          <w:sz w:val="24"/>
          <w:szCs w:val="24"/>
        </w:rPr>
        <w:t xml:space="preserve"> как медицинских работников, так и пациентов.</w:t>
      </w:r>
    </w:p>
    <w:p w:rsidR="004C5C95" w:rsidRPr="008A34A6" w:rsidRDefault="004C5C95" w:rsidP="004C5C95">
      <w:pPr>
        <w:pStyle w:val="a5"/>
        <w:widowControl w:val="0"/>
        <w:suppressAutoHyphens/>
        <w:spacing w:before="60" w:after="60"/>
        <w:ind w:left="426"/>
        <w:jc w:val="both"/>
        <w:rPr>
          <w:sz w:val="24"/>
          <w:szCs w:val="24"/>
          <w:lang w:val="ru-RU"/>
        </w:rPr>
      </w:pPr>
    </w:p>
    <w:p w:rsidR="004C5C95" w:rsidRPr="0052542F" w:rsidRDefault="004C5C95" w:rsidP="004C5C95">
      <w:pPr>
        <w:spacing w:before="60" w:after="60" w:line="288" w:lineRule="auto"/>
        <w:rPr>
          <w:rFonts w:ascii="Times New Roman" w:hAnsi="Times New Roman"/>
          <w:b/>
          <w:sz w:val="24"/>
          <w:szCs w:val="24"/>
        </w:rPr>
      </w:pPr>
      <w:r w:rsidRPr="0052542F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</w:p>
    <w:p w:rsidR="004C5C95" w:rsidRPr="0052542F" w:rsidRDefault="004C5C95" w:rsidP="004C5C95">
      <w:pPr>
        <w:spacing w:before="60" w:after="60" w:line="288" w:lineRule="auto"/>
        <w:jc w:val="both"/>
        <w:rPr>
          <w:rFonts w:ascii="Times New Roman" w:hAnsi="Times New Roman"/>
          <w:sz w:val="24"/>
          <w:szCs w:val="24"/>
        </w:rPr>
      </w:pPr>
      <w:r w:rsidRPr="0052542F">
        <w:rPr>
          <w:rFonts w:ascii="Times New Roman" w:hAnsi="Times New Roman"/>
          <w:sz w:val="24"/>
          <w:szCs w:val="24"/>
        </w:rPr>
        <w:t>Дисциплина «</w:t>
      </w:r>
      <w:r w:rsidRPr="004C5C95">
        <w:rPr>
          <w:rFonts w:ascii="Times New Roman" w:eastAsia="Calibri" w:hAnsi="Times New Roman"/>
          <w:bCs/>
          <w:sz w:val="24"/>
          <w:szCs w:val="24"/>
        </w:rPr>
        <w:t>Юридические основы деятельности врача</w:t>
      </w:r>
      <w:r w:rsidRPr="0052542F">
        <w:rPr>
          <w:rFonts w:ascii="Times New Roman" w:hAnsi="Times New Roman"/>
          <w:sz w:val="24"/>
          <w:szCs w:val="24"/>
        </w:rPr>
        <w:t xml:space="preserve">» является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2542F">
        <w:rPr>
          <w:rFonts w:ascii="Times New Roman" w:hAnsi="Times New Roman"/>
          <w:sz w:val="24"/>
          <w:szCs w:val="24"/>
        </w:rPr>
        <w:t xml:space="preserve"> частью блока дисциплин. </w:t>
      </w:r>
    </w:p>
    <w:p w:rsidR="004C5C95" w:rsidRDefault="004C5C95" w:rsidP="004C5C95">
      <w:pPr>
        <w:spacing w:before="60" w:after="60" w:line="288" w:lineRule="auto"/>
        <w:rPr>
          <w:rFonts w:ascii="Times New Roman" w:hAnsi="Times New Roman"/>
          <w:sz w:val="24"/>
          <w:szCs w:val="24"/>
        </w:rPr>
      </w:pPr>
    </w:p>
    <w:p w:rsidR="004C5C95" w:rsidRPr="0052542F" w:rsidRDefault="004C5C95" w:rsidP="004C5C95">
      <w:pPr>
        <w:spacing w:before="60" w:after="60" w:line="288" w:lineRule="auto"/>
        <w:rPr>
          <w:rFonts w:ascii="Times New Roman" w:hAnsi="Times New Roman"/>
          <w:b/>
          <w:sz w:val="24"/>
          <w:szCs w:val="24"/>
        </w:rPr>
      </w:pPr>
      <w:r w:rsidRPr="0052542F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4C5C95" w:rsidRPr="0052542F" w:rsidTr="004C5C95">
        <w:tc>
          <w:tcPr>
            <w:tcW w:w="3544" w:type="dxa"/>
            <w:shd w:val="clear" w:color="auto" w:fill="auto"/>
            <w:vAlign w:val="center"/>
          </w:tcPr>
          <w:p w:rsidR="004C5C95" w:rsidRPr="0052542F" w:rsidRDefault="004C5C95" w:rsidP="00271D2D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4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C5C95" w:rsidRPr="0052542F" w:rsidRDefault="004C5C95" w:rsidP="00271D2D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42F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4C5C95" w:rsidRPr="00025580" w:rsidTr="004C5C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025580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Модули: право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025580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8A34A6">
              <w:rPr>
                <w:rFonts w:ascii="Times New Roman" w:hAnsi="Times New Roman"/>
                <w:sz w:val="24"/>
                <w:szCs w:val="24"/>
              </w:rPr>
              <w:t xml:space="preserve">Содержание раздела </w:t>
            </w:r>
          </w:p>
        </w:tc>
      </w:tr>
      <w:tr w:rsidR="004C5C95" w:rsidRPr="00025580" w:rsidTr="004C5C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Предмет, метод, источники, субъекты медицинского права РФ.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Система законодательства, регулирующего правоотношения при осуществлении медицинской деятельности. Права и обязанности медицинских работников и медицинских организаций при осуществлении медицинской деятельности.</w:t>
            </w:r>
          </w:p>
        </w:tc>
      </w:tr>
      <w:tr w:rsidR="004C5C95" w:rsidRPr="00025580" w:rsidTr="004C5C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Предмет, метод, источники и субъекты административного права.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Административное правонарушение и административная ответственность медицинских работников и медицинских  организаций</w:t>
            </w:r>
          </w:p>
        </w:tc>
      </w:tr>
      <w:tr w:rsidR="004C5C95" w:rsidRPr="00025580" w:rsidTr="004C5C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Общие положения гражданского права РФ.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Гражданско-правовые отношения в сфере медицинской деятельности. Основания и порядок привлечения к гражданско-правовой ответственности медицинских работников и медицинских  организаций.</w:t>
            </w:r>
            <w:bookmarkStart w:id="0" w:name="_GoBack"/>
            <w:bookmarkEnd w:id="0"/>
          </w:p>
        </w:tc>
      </w:tr>
      <w:tr w:rsidR="004C5C95" w:rsidRPr="00025580" w:rsidTr="004C5C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025580" w:rsidRDefault="004C5C95" w:rsidP="004C5C95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Основные положения трудового права РФ.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Порядок заключения и расторжения трудовых договоров. Основания и порядок привлечения к дисциплинарной ответственности. Особенности регулирования труда медицинских работников.</w:t>
            </w:r>
          </w:p>
        </w:tc>
      </w:tr>
      <w:tr w:rsidR="004C5C95" w:rsidRPr="00025580" w:rsidTr="004C5C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025580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Общие положения уголовного права РФ.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Профессиональные и должностные преступления медицинских работников.</w:t>
            </w:r>
          </w:p>
        </w:tc>
      </w:tr>
    </w:tbl>
    <w:p w:rsidR="004C5C95" w:rsidRPr="00E71315" w:rsidRDefault="004C5C95" w:rsidP="004C5C95">
      <w:pPr>
        <w:rPr>
          <w:rFonts w:ascii="Times New Roman" w:hAnsi="Times New Roman"/>
          <w:sz w:val="24"/>
          <w:szCs w:val="24"/>
        </w:rPr>
      </w:pPr>
    </w:p>
    <w:p w:rsidR="00913941" w:rsidRDefault="004C5C95"/>
    <w:sectPr w:rsidR="00913941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E"/>
    <w:multiLevelType w:val="multilevel"/>
    <w:tmpl w:val="644A024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95"/>
    <w:rsid w:val="004C5C95"/>
    <w:rsid w:val="006C3D33"/>
    <w:rsid w:val="007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95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C95"/>
    <w:pPr>
      <w:tabs>
        <w:tab w:val="clear" w:pos="708"/>
      </w:tabs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4C5C9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ody Text"/>
    <w:basedOn w:val="a"/>
    <w:link w:val="a6"/>
    <w:rsid w:val="004C5C95"/>
    <w:pPr>
      <w:tabs>
        <w:tab w:val="clear" w:pos="708"/>
      </w:tabs>
      <w:spacing w:after="12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rsid w:val="004C5C9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ody Text Indent"/>
    <w:basedOn w:val="a"/>
    <w:link w:val="a8"/>
    <w:rsid w:val="004C5C95"/>
    <w:pPr>
      <w:tabs>
        <w:tab w:val="clear" w:pos="708"/>
      </w:tabs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8">
    <w:name w:val="Основной текст с отступом Знак"/>
    <w:basedOn w:val="a0"/>
    <w:link w:val="a7"/>
    <w:rsid w:val="004C5C95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95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C95"/>
    <w:pPr>
      <w:tabs>
        <w:tab w:val="clear" w:pos="708"/>
      </w:tabs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4C5C9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ody Text"/>
    <w:basedOn w:val="a"/>
    <w:link w:val="a6"/>
    <w:rsid w:val="004C5C95"/>
    <w:pPr>
      <w:tabs>
        <w:tab w:val="clear" w:pos="708"/>
      </w:tabs>
      <w:spacing w:after="12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rsid w:val="004C5C9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ody Text Indent"/>
    <w:basedOn w:val="a"/>
    <w:link w:val="a8"/>
    <w:rsid w:val="004C5C95"/>
    <w:pPr>
      <w:tabs>
        <w:tab w:val="clear" w:pos="708"/>
      </w:tabs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8">
    <w:name w:val="Основной текст с отступом Знак"/>
    <w:basedOn w:val="a0"/>
    <w:link w:val="a7"/>
    <w:rsid w:val="004C5C95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2018-03-16T07:26:00Z</dcterms:created>
  <dcterms:modified xsi:type="dcterms:W3CDTF">2018-03-16T07:31:00Z</dcterms:modified>
</cp:coreProperties>
</file>