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B3" w:rsidRPr="003F6EB3" w:rsidRDefault="003F6EB3" w:rsidP="003F6EB3">
      <w:pPr>
        <w:pBdr>
          <w:top w:val="single" w:sz="6" w:space="0" w:color="CCCCCC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505050"/>
          <w:sz w:val="27"/>
          <w:szCs w:val="27"/>
          <w:lang w:eastAsia="ru-RU"/>
        </w:rPr>
      </w:pPr>
      <w:r w:rsidRPr="003F6EB3">
        <w:rPr>
          <w:rFonts w:ascii="Tahoma" w:eastAsia="Times New Roman" w:hAnsi="Tahoma" w:cs="Tahoma"/>
          <w:b/>
          <w:bCs/>
          <w:color w:val="505050"/>
          <w:sz w:val="27"/>
          <w:szCs w:val="27"/>
          <w:lang w:eastAsia="ru-RU"/>
        </w:rPr>
        <w:t>Основные даты вступительных испытаний, проводимых Университетом самостоятельно</w:t>
      </w:r>
    </w:p>
    <w:p w:rsidR="003F6EB3" w:rsidRPr="003F6EB3" w:rsidRDefault="003F6EB3" w:rsidP="003F6E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 Вступительные испытания</w:t>
      </w: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 </w:t>
      </w: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1. Вступительные испытания с целью получения и учета дополнительных результатов образовательной деятельности поступающих включают: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· испытание по биологии (компьютерное тестирование, проводимое Университетом, результаты ОГЭ по биологии);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· испытание по химии (компьютерное тестирование, проводимое Университетом, и результаты ОГЭ по химии);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в качестве вступительных испытаний по русскому языку и математике засчитываются результаты ОГЭ по этим предметам.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2. Содержание вступительных испытаний с целью получения и учета дополнительных результатов образовательной деятельности абитуриентов соответствует Федеральному образовательному стандарту.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3. Форма и регламент проведения испытаний, материалы для их проведения, критерии оценки работ поступающих разрабатываются предметными комиссиями и утверждаются приёмной комиссией в соответствии с общим регламентом проведения конкурсного приёма учащихся.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4. Оценка вступительных испытаний, проводимых Университетом, проводится по 50</w:t>
      </w: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softHyphen/>
        <w:t>балльной шкале.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Результат испытания по предмету считается неудовлетворительным в том случае, если набрано 20 и менее баллов.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5. Поступающие, показавшие неудовлетворительные результаты на одном из испытаний, считаются выбывшими из конкурса.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В случае участия абитуриента в дополнительном наборе текущего учебного года положительные результаты отдельных испытаний основного набора могут быть засчитаны по желанию абитуриента.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6. Призеры и победители регионального (III) и заключительного (IV) этапов</w:t>
      </w:r>
      <w:proofErr w:type="gramStart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В</w:t>
      </w:r>
      <w:proofErr w:type="gramEnd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се</w:t>
      </w: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softHyphen/>
        <w:t xml:space="preserve"> российской олимпиады школьников, Московской олимпиады школьников текущего года освобождаются от прохождения компьютерного тестирования по предмету олимпиады с зачётом максимальной суммы баллов (50 баллов).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7. Вступительные испытания в форме компьютерного тестирования проводятся Университетом: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· </w:t>
      </w:r>
      <w:r w:rsidRPr="003F6EB3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по химии 18 апреля 2016 года;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· </w:t>
      </w:r>
      <w:r w:rsidRPr="003F6EB3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по биологии 25 апреля 2016 года.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Адрес проведения: г. Москва Нахимовский проспект д.49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Сроки проведения консультаций объявляются на официальном сайте Университета не позднее 01 апреля 2016 года.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8.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Университет обеспечивает </w:t>
      </w:r>
      <w:proofErr w:type="gramStart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поступающих</w:t>
      </w:r>
      <w:proofErr w:type="gramEnd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справочными материалами: таблицы</w:t>
      </w:r>
    </w:p>
    <w:p w:rsidR="003F6EB3" w:rsidRPr="003F6EB3" w:rsidRDefault="003F6EB3" w:rsidP="003F6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shd w:val="clear" w:color="auto" w:fill="FFFFFF"/>
          <w:lang w:eastAsia="ru-RU"/>
        </w:rPr>
        <w:t>«Периодическая система химических элементов», «Растворимость солей, кислот и оснований в воде», «Ряд стандартных электродных потенциалов металлов».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9. Допуск </w:t>
      </w:r>
      <w:proofErr w:type="gramStart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поступающих</w:t>
      </w:r>
      <w:proofErr w:type="gramEnd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в аудитории для проведения вступительного испытания осуществляется не менее чем двумя организаторами. Один организатор стоит у входа в аудиторию, пропускает претендентов по одному в аудиторию, и следит за тем, чтобы сумки, книги и другие посторонние предметы были оставлены у входа. Второй организатор находится непосредственно в аудитории и осуществляет рассадку претендентов </w:t>
      </w: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lastRenderedPageBreak/>
        <w:t>(случайным образом). Он же следит за тем, чтобы претенденты во время проведения вступительных испытаний не переговаривались и не менялись местами.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При возникновении вопросов, связанных с проведением вступительного испытания, поступающий поднятием руки обращается к членам экзаменационной комиссии и при подходе члена экзаменационной комиссии задает вопрос, не отвлекая внимания других поступающих. Вопросы </w:t>
      </w:r>
      <w:proofErr w:type="gramStart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поступающих</w:t>
      </w:r>
      <w:proofErr w:type="gramEnd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по содержанию оценочного средства членами экзаменационной комиссии и организаторами не рассматриваются.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Если обнаруживается некорректность формулировки, опечатка или другая неточность </w:t>
      </w:r>
      <w:proofErr w:type="spellStart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какого</w:t>
      </w: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softHyphen/>
        <w:t>либо</w:t>
      </w:r>
      <w:proofErr w:type="spellEnd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тестового задания, организатор или член экзаменационной комиссии обязан сообщить об этом факте председателю экзаменационной комиссии. Эти замечания будут внимательно проанализированы (при наличии опечатки вопрос решается в пользу поступающего).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proofErr w:type="gramStart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Поступающим</w:t>
      </w:r>
      <w:proofErr w:type="gramEnd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не разрешается выход из аудитории во время проведения вступительного испытания.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10. За нарушение правил поведения, предусмотренных настоящими Правилами, </w:t>
      </w:r>
      <w:proofErr w:type="gramStart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поступающий</w:t>
      </w:r>
      <w:proofErr w:type="gramEnd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удаляется из аудитории без предоставления права прохождения вступительного испытания повторно. По факту удаления составляется акт, который подписывается членами экзаменационной комиссии. Результаты вступительного испытания объявляются на официальном сайте и на информационном стенде не позднее двух рабочих дней после дня проведения вступительного испытания.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11. </w:t>
      </w:r>
      <w:proofErr w:type="gramStart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После объявления результатов вступительного испытания поступающий (его родители (законные представители) имеет право ознакомиться с работой поступающего в день объявления результатов письменного вступительного испытания или в течение следующего рабочего дня.</w:t>
      </w:r>
      <w:proofErr w:type="gramEnd"/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12. Поступающим, не согласным с полученными на любом из испытаний баллами,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и их родителям (законным представителям) предоставляется право обжалования результатов в апелляционной комиссии, </w:t>
      </w:r>
      <w:proofErr w:type="gramStart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график</w:t>
      </w:r>
      <w:proofErr w:type="gramEnd"/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 xml:space="preserve"> работы которой утверждается и доводится до сведения поступающих до начала испытаний.</w:t>
      </w:r>
    </w:p>
    <w:p w:rsidR="003F6EB3" w:rsidRPr="003F6EB3" w:rsidRDefault="003F6EB3" w:rsidP="003F6EB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F6EB3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Апелляционной комиссией могут быть рассмотрены правильность применения критериев оценки, факты нарушения порядка проведения испытания.</w:t>
      </w:r>
    </w:p>
    <w:p w:rsidR="007E0822" w:rsidRDefault="007E0822">
      <w:bookmarkStart w:id="0" w:name="_GoBack"/>
      <w:bookmarkEnd w:id="0"/>
    </w:p>
    <w:sectPr w:rsidR="007E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A9"/>
    <w:rsid w:val="003F6EB3"/>
    <w:rsid w:val="00770AA9"/>
    <w:rsid w:val="007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F6EB3"/>
  </w:style>
  <w:style w:type="paragraph" w:styleId="a3">
    <w:name w:val="Normal (Web)"/>
    <w:basedOn w:val="a"/>
    <w:uiPriority w:val="99"/>
    <w:semiHidden/>
    <w:unhideWhenUsed/>
    <w:rsid w:val="003F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6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F6EB3"/>
  </w:style>
  <w:style w:type="paragraph" w:styleId="a3">
    <w:name w:val="Normal (Web)"/>
    <w:basedOn w:val="a"/>
    <w:uiPriority w:val="99"/>
    <w:semiHidden/>
    <w:unhideWhenUsed/>
    <w:rsid w:val="003F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2</cp:revision>
  <dcterms:created xsi:type="dcterms:W3CDTF">2016-11-28T10:34:00Z</dcterms:created>
  <dcterms:modified xsi:type="dcterms:W3CDTF">2016-11-28T10:34:00Z</dcterms:modified>
</cp:coreProperties>
</file>