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D8" w:rsidRDefault="00EF5ED8" w:rsidP="00EF5ED8">
      <w:pPr>
        <w:tabs>
          <w:tab w:val="left" w:pos="6096"/>
        </w:tabs>
        <w:jc w:val="center"/>
        <w:outlineLvl w:val="0"/>
      </w:pPr>
      <w:r>
        <w:t>Министерство здравоохранения Российской Федерации</w:t>
      </w:r>
    </w:p>
    <w:p w:rsidR="00EF5ED8" w:rsidRDefault="00EF5ED8" w:rsidP="00EF5ED8">
      <w:pPr>
        <w:ind w:right="-144"/>
        <w:jc w:val="center"/>
      </w:pPr>
      <w:r>
        <w:t>Федеральное государственное автономное образовательное учреждение высшего образов</w:t>
      </w:r>
      <w:r>
        <w:t>а</w:t>
      </w:r>
      <w:r>
        <w:t>ния</w:t>
      </w:r>
    </w:p>
    <w:p w:rsidR="00EF5ED8" w:rsidRDefault="00EF5ED8" w:rsidP="00EF5ED8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EF5ED8" w:rsidRDefault="00EF5ED8" w:rsidP="00EF5ED8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EF5ED8" w:rsidRDefault="00EF5ED8" w:rsidP="00EF5ED8">
      <w:pPr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EF5ED8" w:rsidRDefault="00EF5ED8" w:rsidP="00EF5ED8"/>
    <w:p w:rsidR="00EF5ED8" w:rsidRDefault="00EF5ED8" w:rsidP="00EF5ED8">
      <w:pPr>
        <w:widowControl w:val="0"/>
        <w:jc w:val="center"/>
        <w:rPr>
          <w:b/>
        </w:rPr>
      </w:pPr>
    </w:p>
    <w:p w:rsidR="00EF5ED8" w:rsidRDefault="00EF5ED8" w:rsidP="00EF5ED8">
      <w:pPr>
        <w:widowControl w:val="0"/>
        <w:tabs>
          <w:tab w:val="right" w:leader="underscore" w:pos="8505"/>
        </w:tabs>
        <w:jc w:val="center"/>
        <w:outlineLvl w:val="0"/>
        <w:rPr>
          <w:bCs/>
          <w:lang w:eastAsia="en-US"/>
        </w:rPr>
      </w:pPr>
      <w:r>
        <w:rPr>
          <w:bCs/>
        </w:rPr>
        <w:t xml:space="preserve">АННОТАЦИЯ ПРОГРАММЫ ДИСЦИПЛИНЫ </w:t>
      </w:r>
    </w:p>
    <w:p w:rsidR="0046693D" w:rsidRPr="0046693D" w:rsidRDefault="0046693D" w:rsidP="0046693D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46693D">
        <w:rPr>
          <w:color w:val="000000"/>
          <w:sz w:val="28"/>
          <w:szCs w:val="28"/>
          <w:shd w:val="clear" w:color="auto" w:fill="FFFFFF"/>
        </w:rPr>
        <w:t>Неврогенные болевые синдромы</w:t>
      </w:r>
    </w:p>
    <w:bookmarkEnd w:id="0"/>
    <w:p w:rsidR="0046693D" w:rsidRPr="0046658D" w:rsidRDefault="0046693D" w:rsidP="0046693D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дисциплины</w:t>
      </w:r>
      <w:r>
        <w:rPr>
          <w:bCs/>
          <w:sz w:val="16"/>
          <w:szCs w:val="16"/>
        </w:rPr>
        <w:t>)</w:t>
      </w:r>
    </w:p>
    <w:p w:rsidR="0046693D" w:rsidRDefault="0046693D" w:rsidP="0046693D">
      <w:pPr>
        <w:jc w:val="center"/>
        <w:rPr>
          <w:bCs/>
        </w:rPr>
      </w:pPr>
      <w:r>
        <w:rPr>
          <w:bCs/>
        </w:rPr>
        <w:t xml:space="preserve">31.05.01 Лечебное дело </w:t>
      </w:r>
    </w:p>
    <w:p w:rsidR="0046693D" w:rsidRDefault="0046693D" w:rsidP="0046693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6693D" w:rsidRDefault="0046693D" w:rsidP="0046693D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Трудоемкость дисциплины </w:t>
      </w:r>
      <w:r w:rsidR="00EF5ED8">
        <w:rPr>
          <w:bCs/>
          <w:u w:val="single"/>
        </w:rPr>
        <w:t>3</w:t>
      </w:r>
      <w:r>
        <w:rPr>
          <w:bCs/>
        </w:rPr>
        <w:t xml:space="preserve"> зачетных единиц</w:t>
      </w:r>
    </w:p>
    <w:p w:rsidR="0046693D" w:rsidRDefault="0046693D" w:rsidP="0046693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6693D" w:rsidRDefault="0046693D" w:rsidP="0046693D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060C3" w:rsidRDefault="00D060C3" w:rsidP="00ED3AC1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</w:pPr>
      <w:r>
        <w:rPr>
          <w:i/>
        </w:rPr>
        <w:t xml:space="preserve">Задачи </w:t>
      </w:r>
      <w:r>
        <w:t>дисциплины:</w:t>
      </w:r>
    </w:p>
    <w:p w:rsidR="00D060C3" w:rsidRDefault="00D060C3" w:rsidP="00ED3AC1">
      <w:pPr>
        <w:numPr>
          <w:ilvl w:val="0"/>
          <w:numId w:val="4"/>
        </w:numPr>
        <w:suppressAutoHyphens/>
        <w:spacing w:before="120" w:line="276" w:lineRule="auto"/>
        <w:jc w:val="both"/>
      </w:pPr>
      <w:r>
        <w:t>знать: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proofErr w:type="gramStart"/>
      <w:r>
        <w:t xml:space="preserve"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</w:t>
      </w:r>
      <w:proofErr w:type="spellStart"/>
      <w:r>
        <w:t>психо</w:t>
      </w:r>
      <w:proofErr w:type="spellEnd"/>
      <w:r>
        <w:t>-эмоциональные, профессиональные, генетические);</w:t>
      </w:r>
      <w:proofErr w:type="gramEnd"/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заболевания, связанные с неблагоприятным воздействием климатических и социальных факторов;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основы профилактической медицины, организацию профилактических мероприятий, направленных на укрепление здоровья населения;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этиологию, патогенез и меры профилактики наиболее часто встречающихся заболеваний; современную классификацию заболеваний;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методы диагностики, диагностические возможности методов непосредственного исследования больного неврологического и нейрохирургического профиля, современные методы клинического, лабораторного инструментального обследования больных (включая эндоскопические, рентгенологические методы, ультразвуковую диагностику);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методы лечения и показания к их применению;</w:t>
      </w:r>
    </w:p>
    <w:p w:rsidR="00D060C3" w:rsidRDefault="00D060C3" w:rsidP="00ED3AC1">
      <w:pPr>
        <w:numPr>
          <w:ilvl w:val="0"/>
          <w:numId w:val="4"/>
        </w:numPr>
        <w:suppressAutoHyphens/>
        <w:spacing w:before="120" w:line="276" w:lineRule="auto"/>
        <w:jc w:val="both"/>
      </w:pPr>
      <w:r>
        <w:t>уметь:</w:t>
      </w:r>
    </w:p>
    <w:p w:rsidR="00D060C3" w:rsidRDefault="00D060C3" w:rsidP="00ED3AC1">
      <w:pPr>
        <w:spacing w:before="120" w:line="276" w:lineRule="auto"/>
        <w:ind w:left="1080"/>
        <w:jc w:val="both"/>
      </w:pP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 xml:space="preserve">анализировать и оценивать состояние здоровья населения и влияние на него </w:t>
      </w:r>
      <w:r>
        <w:rPr>
          <w:b/>
        </w:rPr>
        <w:t>факторов окружающей и производственной среды;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>
        <w:t>физикальное</w:t>
      </w:r>
      <w:proofErr w:type="spellEnd"/>
      <w: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lastRenderedPageBreak/>
        <w:t>оценить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наметить объем дополнительных исследований в соответствии с прогнозом болезни, для уточнения диагноза и получения достаточного результата;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сформулировать клинический диагноз;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D060C3" w:rsidRDefault="00D060C3" w:rsidP="00ED3AC1">
      <w:pPr>
        <w:numPr>
          <w:ilvl w:val="0"/>
          <w:numId w:val="6"/>
        </w:numPr>
        <w:suppressAutoHyphens/>
        <w:overflowPunct w:val="0"/>
        <w:autoSpaceDE w:val="0"/>
        <w:spacing w:before="120" w:line="276" w:lineRule="auto"/>
        <w:ind w:left="1378" w:hanging="357"/>
        <w:jc w:val="both"/>
        <w:textAlignment w:val="baseline"/>
      </w:pPr>
      <w:r>
        <w:t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обитания.</w:t>
      </w:r>
    </w:p>
    <w:p w:rsidR="00D060C3" w:rsidRDefault="00D060C3" w:rsidP="00ED3AC1">
      <w:pPr>
        <w:numPr>
          <w:ilvl w:val="0"/>
          <w:numId w:val="4"/>
        </w:numPr>
        <w:suppressAutoHyphens/>
        <w:spacing w:before="120" w:line="276" w:lineRule="auto"/>
        <w:jc w:val="both"/>
      </w:pPr>
      <w:r>
        <w:t>владеть: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правильным ведением медицинской документации;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интерпретацией результатов лабораторных, инструментальных методов диагностики;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алгоритмом развернутого клинического диагноза;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D060C3" w:rsidRDefault="00D060C3" w:rsidP="00ED3AC1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</w:pPr>
    </w:p>
    <w:p w:rsidR="00ED3AC1" w:rsidRPr="0046658D" w:rsidRDefault="00667700" w:rsidP="00ED3AC1">
      <w:pPr>
        <w:widowControl w:val="0"/>
        <w:spacing w:line="276" w:lineRule="auto"/>
        <w:ind w:firstLine="567"/>
        <w:jc w:val="both"/>
        <w:rPr>
          <w:bCs/>
        </w:rPr>
      </w:pPr>
      <w:r w:rsidRPr="0046658D">
        <w:rPr>
          <w:bCs/>
        </w:rPr>
        <w:t xml:space="preserve">Разделы дисциплины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787"/>
      </w:tblGrid>
      <w:tr w:rsidR="00EF5ED8" w:rsidRPr="0046658D" w:rsidTr="00EF5ED8">
        <w:tc>
          <w:tcPr>
            <w:tcW w:w="4677" w:type="dxa"/>
            <w:shd w:val="clear" w:color="auto" w:fill="auto"/>
            <w:vAlign w:val="center"/>
          </w:tcPr>
          <w:p w:rsidR="00EF5ED8" w:rsidRPr="0046658D" w:rsidRDefault="00EF5ED8" w:rsidP="00ED3AC1">
            <w:pPr>
              <w:widowControl w:val="0"/>
              <w:spacing w:line="276" w:lineRule="auto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EF5ED8" w:rsidRPr="0046658D" w:rsidRDefault="00EF5ED8" w:rsidP="00ED3AC1">
            <w:pPr>
              <w:widowControl w:val="0"/>
              <w:spacing w:line="276" w:lineRule="auto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</w:t>
            </w:r>
            <w:r w:rsidRPr="0046658D">
              <w:rPr>
                <w:bCs/>
              </w:rPr>
              <w:t>и</w:t>
            </w:r>
            <w:r w:rsidRPr="0046658D">
              <w:rPr>
                <w:bCs/>
              </w:rPr>
              <w:t>цах</w:t>
            </w:r>
          </w:p>
        </w:tc>
      </w:tr>
      <w:tr w:rsidR="00EF5ED8" w:rsidRPr="0046658D" w:rsidTr="00EF5ED8">
        <w:tc>
          <w:tcPr>
            <w:tcW w:w="4677" w:type="dxa"/>
            <w:shd w:val="clear" w:color="auto" w:fill="auto"/>
          </w:tcPr>
          <w:p w:rsidR="00EF5ED8" w:rsidRPr="0046658D" w:rsidRDefault="00EF5ED8" w:rsidP="00ED3AC1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Частная неврология</w:t>
            </w:r>
          </w:p>
        </w:tc>
        <w:tc>
          <w:tcPr>
            <w:tcW w:w="4787" w:type="dxa"/>
            <w:shd w:val="clear" w:color="auto" w:fill="auto"/>
          </w:tcPr>
          <w:p w:rsidR="00EF5ED8" w:rsidRDefault="00EF5ED8" w:rsidP="00614F01">
            <w:pPr>
              <w:widowControl w:val="0"/>
              <w:spacing w:line="276" w:lineRule="auto"/>
              <w:rPr>
                <w:bCs/>
              </w:rPr>
            </w:pPr>
            <w:proofErr w:type="spellStart"/>
            <w:r w:rsidRPr="00614F01">
              <w:rPr>
                <w:bCs/>
              </w:rPr>
              <w:t>Полиневропатии</w:t>
            </w:r>
            <w:proofErr w:type="spellEnd"/>
          </w:p>
          <w:p w:rsidR="00EF5ED8" w:rsidRDefault="00EF5ED8" w:rsidP="00614F01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Т</w:t>
            </w:r>
            <w:r w:rsidRPr="00614F01">
              <w:rPr>
                <w:bCs/>
              </w:rPr>
              <w:t>уннельные синдромы</w:t>
            </w:r>
          </w:p>
          <w:p w:rsidR="00EF5ED8" w:rsidRDefault="00EF5ED8" w:rsidP="00614F01">
            <w:r>
              <w:t>Головные боли</w:t>
            </w:r>
          </w:p>
          <w:p w:rsidR="00EF5ED8" w:rsidRDefault="00EF5ED8" w:rsidP="00614F01">
            <w:r>
              <w:t>Лицевые боли.</w:t>
            </w:r>
          </w:p>
          <w:p w:rsidR="00EF5ED8" w:rsidRPr="0046658D" w:rsidRDefault="00EF5ED8" w:rsidP="00614F01">
            <w:pPr>
              <w:rPr>
                <w:bCs/>
              </w:rPr>
            </w:pPr>
            <w:r w:rsidRPr="009666AB">
              <w:rPr>
                <w:bCs/>
              </w:rPr>
              <w:t>Нарушения чувствительн</w:t>
            </w:r>
            <w:r w:rsidRPr="009666AB">
              <w:rPr>
                <w:bCs/>
              </w:rPr>
              <w:t>о</w:t>
            </w:r>
            <w:r w:rsidRPr="009666AB">
              <w:rPr>
                <w:bCs/>
              </w:rPr>
              <w:t>сти</w:t>
            </w:r>
          </w:p>
        </w:tc>
      </w:tr>
    </w:tbl>
    <w:p w:rsidR="00ED3AC1" w:rsidRDefault="00ED3AC1" w:rsidP="00ED3AC1">
      <w:pPr>
        <w:widowControl w:val="0"/>
        <w:spacing w:line="276" w:lineRule="auto"/>
        <w:ind w:firstLine="567"/>
        <w:jc w:val="both"/>
        <w:rPr>
          <w:bCs/>
        </w:rPr>
      </w:pPr>
    </w:p>
    <w:sectPr w:rsidR="00ED3AC1" w:rsidSect="00DC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53" w:rsidRDefault="007C6753" w:rsidP="00ED3AC1">
      <w:r>
        <w:separator/>
      </w:r>
    </w:p>
  </w:endnote>
  <w:endnote w:type="continuationSeparator" w:id="0">
    <w:p w:rsidR="007C6753" w:rsidRDefault="007C6753" w:rsidP="00ED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53" w:rsidRDefault="007C6753" w:rsidP="00ED3AC1">
      <w:r>
        <w:separator/>
      </w:r>
    </w:p>
  </w:footnote>
  <w:footnote w:type="continuationSeparator" w:id="0">
    <w:p w:rsidR="007C6753" w:rsidRDefault="007C6753" w:rsidP="00ED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4"/>
        </w:tabs>
        <w:ind w:left="374" w:hanging="360"/>
      </w:pPr>
    </w:lvl>
  </w:abstractNum>
  <w:abstractNum w:abstractNumId="7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42D66FC"/>
    <w:multiLevelType w:val="hybridMultilevel"/>
    <w:tmpl w:val="50EAA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946C8"/>
    <w:multiLevelType w:val="hybridMultilevel"/>
    <w:tmpl w:val="4BEC313C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19922EC8"/>
    <w:multiLevelType w:val="hybridMultilevel"/>
    <w:tmpl w:val="D786DBF0"/>
    <w:lvl w:ilvl="0" w:tplc="00000020">
      <w:start w:val="1"/>
      <w:numFmt w:val="decimal"/>
      <w:lvlText w:val="%1."/>
      <w:lvlJc w:val="left"/>
      <w:pPr>
        <w:ind w:left="374" w:hanging="360"/>
      </w:p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1FE67E67"/>
    <w:multiLevelType w:val="hybridMultilevel"/>
    <w:tmpl w:val="FF26F06C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C5A34"/>
    <w:multiLevelType w:val="hybridMultilevel"/>
    <w:tmpl w:val="90B8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25F2E"/>
    <w:multiLevelType w:val="hybridMultilevel"/>
    <w:tmpl w:val="442E1152"/>
    <w:lvl w:ilvl="0" w:tplc="000000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A3B18"/>
    <w:multiLevelType w:val="hybridMultilevel"/>
    <w:tmpl w:val="0AF84280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1C1D"/>
    <w:multiLevelType w:val="hybridMultilevel"/>
    <w:tmpl w:val="5486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0"/>
    <w:rsid w:val="00023CBC"/>
    <w:rsid w:val="00041725"/>
    <w:rsid w:val="000A1A29"/>
    <w:rsid w:val="001728D4"/>
    <w:rsid w:val="001760F0"/>
    <w:rsid w:val="001776BA"/>
    <w:rsid w:val="001F2733"/>
    <w:rsid w:val="00420857"/>
    <w:rsid w:val="0046693D"/>
    <w:rsid w:val="004A25C6"/>
    <w:rsid w:val="0052314B"/>
    <w:rsid w:val="0058738B"/>
    <w:rsid w:val="005B4255"/>
    <w:rsid w:val="00614F01"/>
    <w:rsid w:val="006503F5"/>
    <w:rsid w:val="00667700"/>
    <w:rsid w:val="00735837"/>
    <w:rsid w:val="00737CDE"/>
    <w:rsid w:val="007B5038"/>
    <w:rsid w:val="007C6753"/>
    <w:rsid w:val="007E3FC7"/>
    <w:rsid w:val="008B1D8C"/>
    <w:rsid w:val="009666AB"/>
    <w:rsid w:val="00B110CD"/>
    <w:rsid w:val="00C6566E"/>
    <w:rsid w:val="00C96FE6"/>
    <w:rsid w:val="00D060C3"/>
    <w:rsid w:val="00D8275B"/>
    <w:rsid w:val="00DC3995"/>
    <w:rsid w:val="00DD7138"/>
    <w:rsid w:val="00E8187D"/>
    <w:rsid w:val="00EC664A"/>
    <w:rsid w:val="00ED3AC1"/>
    <w:rsid w:val="00EF5ED8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70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semiHidden/>
    <w:rsid w:val="00667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7700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link w:val="a5"/>
    <w:rsid w:val="0066770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Символ сноски"/>
    <w:rsid w:val="00ED3AC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FB520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FB5202"/>
    <w:rPr>
      <w:rFonts w:ascii="Times New Roman" w:eastAsia="Times New Roman" w:hAnsi="Times New Roman"/>
      <w:sz w:val="24"/>
      <w:szCs w:val="24"/>
    </w:rPr>
  </w:style>
  <w:style w:type="paragraph" w:customStyle="1" w:styleId="aa">
    <w:name w:val="Для таблиц"/>
    <w:basedOn w:val="a"/>
    <w:rsid w:val="00FB5202"/>
    <w:pPr>
      <w:suppressAutoHyphens/>
    </w:pPr>
    <w:rPr>
      <w:lang w:eastAsia="zh-CN"/>
    </w:rPr>
  </w:style>
  <w:style w:type="paragraph" w:styleId="3">
    <w:name w:val="Body Text 3"/>
    <w:basedOn w:val="a"/>
    <w:link w:val="30"/>
    <w:unhideWhenUsed/>
    <w:rsid w:val="00172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728D4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rsid w:val="001728D4"/>
    <w:rPr>
      <w:sz w:val="16"/>
      <w:szCs w:val="16"/>
    </w:rPr>
  </w:style>
  <w:style w:type="character" w:styleId="ab">
    <w:name w:val="Hyperlink"/>
    <w:uiPriority w:val="99"/>
    <w:unhideWhenUsed/>
    <w:rsid w:val="007B5038"/>
    <w:rPr>
      <w:color w:val="0000FF"/>
      <w:u w:val="single"/>
    </w:rPr>
  </w:style>
  <w:style w:type="paragraph" w:styleId="ac">
    <w:name w:val="Normal (Web)"/>
    <w:basedOn w:val="a"/>
    <w:rsid w:val="007B5038"/>
    <w:pPr>
      <w:tabs>
        <w:tab w:val="num" w:pos="720"/>
      </w:tabs>
      <w:suppressAutoHyphens/>
      <w:spacing w:before="280" w:after="280"/>
      <w:ind w:left="720" w:hanging="360"/>
    </w:pPr>
    <w:rPr>
      <w:lang w:eastAsia="zh-CN"/>
    </w:rPr>
  </w:style>
  <w:style w:type="paragraph" w:customStyle="1" w:styleId="Default">
    <w:name w:val="Default"/>
    <w:rsid w:val="0046693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70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semiHidden/>
    <w:rsid w:val="00667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7700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link w:val="a5"/>
    <w:rsid w:val="0066770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Символ сноски"/>
    <w:rsid w:val="00ED3AC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FB520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FB5202"/>
    <w:rPr>
      <w:rFonts w:ascii="Times New Roman" w:eastAsia="Times New Roman" w:hAnsi="Times New Roman"/>
      <w:sz w:val="24"/>
      <w:szCs w:val="24"/>
    </w:rPr>
  </w:style>
  <w:style w:type="paragraph" w:customStyle="1" w:styleId="aa">
    <w:name w:val="Для таблиц"/>
    <w:basedOn w:val="a"/>
    <w:rsid w:val="00FB5202"/>
    <w:pPr>
      <w:suppressAutoHyphens/>
    </w:pPr>
    <w:rPr>
      <w:lang w:eastAsia="zh-CN"/>
    </w:rPr>
  </w:style>
  <w:style w:type="paragraph" w:styleId="3">
    <w:name w:val="Body Text 3"/>
    <w:basedOn w:val="a"/>
    <w:link w:val="30"/>
    <w:unhideWhenUsed/>
    <w:rsid w:val="00172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728D4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rsid w:val="001728D4"/>
    <w:rPr>
      <w:sz w:val="16"/>
      <w:szCs w:val="16"/>
    </w:rPr>
  </w:style>
  <w:style w:type="character" w:styleId="ab">
    <w:name w:val="Hyperlink"/>
    <w:uiPriority w:val="99"/>
    <w:unhideWhenUsed/>
    <w:rsid w:val="007B5038"/>
    <w:rPr>
      <w:color w:val="0000FF"/>
      <w:u w:val="single"/>
    </w:rPr>
  </w:style>
  <w:style w:type="paragraph" w:styleId="ac">
    <w:name w:val="Normal (Web)"/>
    <w:basedOn w:val="a"/>
    <w:rsid w:val="007B5038"/>
    <w:pPr>
      <w:tabs>
        <w:tab w:val="num" w:pos="720"/>
      </w:tabs>
      <w:suppressAutoHyphens/>
      <w:spacing w:before="280" w:after="280"/>
      <w:ind w:left="720" w:hanging="360"/>
    </w:pPr>
    <w:rPr>
      <w:lang w:eastAsia="zh-CN"/>
    </w:rPr>
  </w:style>
  <w:style w:type="paragraph" w:customStyle="1" w:styleId="Default">
    <w:name w:val="Default"/>
    <w:rsid w:val="0046693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3345</CharactersWithSpaces>
  <SharedDoc>false</SharedDoc>
  <HLinks>
    <vt:vector size="36" baseType="variant">
      <vt:variant>
        <vt:i4>131089</vt:i4>
      </vt:variant>
      <vt:variant>
        <vt:i4>15</vt:i4>
      </vt:variant>
      <vt:variant>
        <vt:i4>0</vt:i4>
      </vt:variant>
      <vt:variant>
        <vt:i4>5</vt:i4>
      </vt:variant>
      <vt:variant>
        <vt:lpwstr>http://jnnp.bmj.com/</vt:lpwstr>
      </vt:variant>
      <vt:variant>
        <vt:lpwstr/>
      </vt:variant>
      <vt:variant>
        <vt:i4>6750248</vt:i4>
      </vt:variant>
      <vt:variant>
        <vt:i4>12</vt:i4>
      </vt:variant>
      <vt:variant>
        <vt:i4>0</vt:i4>
      </vt:variant>
      <vt:variant>
        <vt:i4>5</vt:i4>
      </vt:variant>
      <vt:variant>
        <vt:lpwstr>http://www.alzrus.org/index.htm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http://www.euro.who.int/en/home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http://www.mescape.com/</vt:lpwstr>
      </vt:variant>
      <vt:variant>
        <vt:lpwstr/>
      </vt:variant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http://www.neurology.org/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http://www.ncbi.nlm.nih.gov/pmc/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2018-03-16T09:43:00Z</dcterms:created>
  <dcterms:modified xsi:type="dcterms:W3CDTF">2018-03-16T09:43:00Z</dcterms:modified>
</cp:coreProperties>
</file>