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9B3A" w14:textId="77777777" w:rsidR="008C758F" w:rsidRDefault="008C758F" w:rsidP="009F6BC3">
      <w:pPr>
        <w:spacing w:line="276" w:lineRule="auto"/>
        <w:ind w:left="3969"/>
        <w:rPr>
          <w:rFonts w:eastAsia="Calibri"/>
        </w:rPr>
      </w:pPr>
      <w:bookmarkStart w:id="0" w:name="_Hlk106985176"/>
      <w:r>
        <w:rPr>
          <w:rFonts w:eastAsia="Calibri"/>
        </w:rPr>
        <w:t>Приложение 7 к Протоколу заочного голосования Организационного комитета Международной олимпиады Ассоциации «Глобальные университеты» для абитуриентов магистратуры и аспирантуры от 20.06.2023 № 1-з</w:t>
      </w:r>
    </w:p>
    <w:p w14:paraId="5992A6ED" w14:textId="77777777" w:rsidR="008C758F" w:rsidRDefault="008C758F" w:rsidP="008C758F">
      <w:pPr>
        <w:rPr>
          <w:b/>
          <w:sz w:val="26"/>
          <w:szCs w:val="26"/>
        </w:rPr>
      </w:pPr>
    </w:p>
    <w:p w14:paraId="162BEE5E" w14:textId="4C9A6146" w:rsidR="008C758F" w:rsidRDefault="008C758F" w:rsidP="008C758F">
      <w:pPr>
        <w:rPr>
          <w:b/>
          <w:sz w:val="26"/>
          <w:szCs w:val="26"/>
        </w:rPr>
      </w:pPr>
      <w:r w:rsidRPr="00C55CAC">
        <w:rPr>
          <w:b/>
          <w:sz w:val="26"/>
          <w:szCs w:val="26"/>
        </w:rPr>
        <w:t>Структура научного профиля (портфолио) потенциальных научных руководителей участников трека аспирантуры Международной олимпиады Ассоциации «Глобальные университеты» для абитуриентов магистратуры и аспирантуры.</w:t>
      </w:r>
    </w:p>
    <w:p w14:paraId="38520223" w14:textId="77777777" w:rsidR="008C758F" w:rsidRDefault="008C758F" w:rsidP="008C758F">
      <w:pPr>
        <w:rPr>
          <w:b/>
          <w:sz w:val="26"/>
          <w:szCs w:val="26"/>
        </w:rPr>
      </w:pPr>
    </w:p>
    <w:p w14:paraId="637B53BD" w14:textId="77777777" w:rsidR="008C758F" w:rsidRPr="00C55CAC" w:rsidRDefault="008C758F" w:rsidP="008C758F">
      <w:pPr>
        <w:rPr>
          <w:b/>
          <w:sz w:val="26"/>
          <w:szCs w:val="26"/>
        </w:rPr>
      </w:pPr>
    </w:p>
    <w:tbl>
      <w:tblPr>
        <w:tblW w:w="10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6918"/>
      </w:tblGrid>
      <w:tr w:rsidR="00D9043D" w:rsidRPr="00D9043D" w14:paraId="30B9B0D3" w14:textId="77777777" w:rsidTr="00FD773B">
        <w:trPr>
          <w:trHeight w:val="148"/>
        </w:trPr>
        <w:tc>
          <w:tcPr>
            <w:tcW w:w="3559" w:type="dxa"/>
            <w:shd w:val="clear" w:color="auto" w:fill="auto"/>
            <w:noWrap/>
          </w:tcPr>
          <w:p w14:paraId="440403A7" w14:textId="24E34E6A" w:rsidR="00D9043D" w:rsidRPr="00D9043D" w:rsidRDefault="000432D8" w:rsidP="00D3062B">
            <w:pPr>
              <w:ind w:right="-290" w:firstLine="0"/>
              <w:rPr>
                <w:rFonts w:eastAsia="Times New Roman" w:cs="Times New Roman"/>
                <w:color w:val="000000"/>
                <w:szCs w:val="24"/>
                <w:lang w:eastAsia="ru-RU"/>
              </w:rPr>
            </w:pPr>
            <w:r w:rsidRPr="0024724C">
              <w:rPr>
                <w:color w:val="000000" w:themeColor="text1"/>
              </w:rPr>
              <w:t>University</w:t>
            </w:r>
          </w:p>
        </w:tc>
        <w:tc>
          <w:tcPr>
            <w:tcW w:w="6918" w:type="dxa"/>
            <w:shd w:val="clear" w:color="auto" w:fill="auto"/>
            <w:noWrap/>
          </w:tcPr>
          <w:p w14:paraId="690CF256" w14:textId="1E1E53C5" w:rsidR="00D9043D" w:rsidRPr="00D9043D" w:rsidRDefault="00D3062B" w:rsidP="00722E32">
            <w:pPr>
              <w:ind w:right="50" w:firstLine="0"/>
              <w:jc w:val="right"/>
              <w:rPr>
                <w:rFonts w:eastAsia="Times New Roman" w:cs="Times New Roman"/>
                <w:color w:val="000000"/>
                <w:szCs w:val="24"/>
                <w:lang w:eastAsia="ru-RU"/>
              </w:rPr>
            </w:pPr>
            <w:r>
              <w:rPr>
                <w:rFonts w:eastAsia="Times New Roman" w:cs="Times New Roman"/>
                <w:color w:val="000000"/>
                <w:szCs w:val="24"/>
                <w:lang w:eastAsia="ru-RU"/>
              </w:rPr>
              <w:t>ФГАОУ ВО Первый МГМУ им. И.М. Сеченова Минздрава России (Сеченовский Университет)</w:t>
            </w:r>
          </w:p>
        </w:tc>
      </w:tr>
      <w:tr w:rsidR="00D9043D" w:rsidRPr="00D9043D" w14:paraId="3365A15F" w14:textId="77777777" w:rsidTr="00FD773B">
        <w:trPr>
          <w:trHeight w:val="148"/>
        </w:trPr>
        <w:tc>
          <w:tcPr>
            <w:tcW w:w="3559" w:type="dxa"/>
            <w:shd w:val="clear" w:color="auto" w:fill="auto"/>
            <w:noWrap/>
          </w:tcPr>
          <w:p w14:paraId="5EC1517D" w14:textId="1FB4F381" w:rsidR="00D9043D" w:rsidRPr="000432D8" w:rsidRDefault="000432D8" w:rsidP="000432D8">
            <w:pPr>
              <w:ind w:firstLine="0"/>
              <w:rPr>
                <w:rFonts w:eastAsia="Times New Roman" w:cs="Times New Roman"/>
                <w:color w:val="000000"/>
                <w:szCs w:val="24"/>
                <w:lang w:val="en-US" w:eastAsia="ru-RU"/>
              </w:rPr>
            </w:pPr>
            <w:r w:rsidRPr="000432D8">
              <w:rPr>
                <w:rFonts w:eastAsia="Times New Roman" w:cs="Times New Roman"/>
                <w:szCs w:val="24"/>
                <w:lang w:val="en-US" w:eastAsia="ru-RU"/>
              </w:rPr>
              <w:t>Level of English language proficiency</w:t>
            </w:r>
          </w:p>
        </w:tc>
        <w:tc>
          <w:tcPr>
            <w:tcW w:w="6918" w:type="dxa"/>
            <w:shd w:val="clear" w:color="auto" w:fill="auto"/>
            <w:noWrap/>
          </w:tcPr>
          <w:p w14:paraId="39600326" w14:textId="2ADB4116" w:rsidR="00D9043D" w:rsidRPr="00D9043D" w:rsidRDefault="00722E32" w:rsidP="00722E32">
            <w:pPr>
              <w:ind w:right="50" w:firstLine="0"/>
              <w:jc w:val="right"/>
              <w:rPr>
                <w:rFonts w:eastAsia="Times New Roman" w:cs="Times New Roman"/>
                <w:color w:val="000000"/>
                <w:szCs w:val="24"/>
                <w:lang w:eastAsia="ru-RU"/>
              </w:rPr>
            </w:pPr>
            <w:r>
              <w:rPr>
                <w:rFonts w:eastAsia="Times New Roman" w:cs="Times New Roman"/>
                <w:color w:val="000000"/>
                <w:szCs w:val="24"/>
                <w:lang w:eastAsia="ru-RU"/>
              </w:rPr>
              <w:t>B2</w:t>
            </w:r>
          </w:p>
        </w:tc>
      </w:tr>
      <w:tr w:rsidR="00D9043D" w:rsidRPr="00DF0617" w14:paraId="5027FD60" w14:textId="77777777" w:rsidTr="00FD773B">
        <w:trPr>
          <w:trHeight w:val="148"/>
        </w:trPr>
        <w:tc>
          <w:tcPr>
            <w:tcW w:w="3559" w:type="dxa"/>
            <w:shd w:val="clear" w:color="auto" w:fill="auto"/>
            <w:noWrap/>
          </w:tcPr>
          <w:p w14:paraId="5CEC87CF" w14:textId="0B6F3C15" w:rsidR="00D9043D" w:rsidRPr="00DF0617" w:rsidRDefault="00DF0617" w:rsidP="00DF0617">
            <w:pPr>
              <w:ind w:right="43" w:firstLine="0"/>
              <w:rPr>
                <w:rFonts w:eastAsia="Times New Roman" w:cs="Times New Roman"/>
                <w:color w:val="000000"/>
                <w:szCs w:val="24"/>
                <w:lang w:val="en-US" w:eastAsia="ru-RU"/>
              </w:rPr>
            </w:pPr>
            <w:r w:rsidRPr="0024724C">
              <w:rPr>
                <w:color w:val="000000" w:themeColor="text1"/>
                <w:lang w:val="en-US"/>
              </w:rPr>
              <w:t>The direction of training for which the graduate student will be accepted</w:t>
            </w:r>
          </w:p>
        </w:tc>
        <w:tc>
          <w:tcPr>
            <w:tcW w:w="6918" w:type="dxa"/>
            <w:shd w:val="clear" w:color="auto" w:fill="auto"/>
            <w:noWrap/>
          </w:tcPr>
          <w:p w14:paraId="79230948" w14:textId="001420DC" w:rsidR="00D9043D" w:rsidRPr="00DF0617" w:rsidRDefault="00722E32" w:rsidP="00722E32">
            <w:pPr>
              <w:ind w:right="50" w:firstLine="0"/>
              <w:jc w:val="right"/>
              <w:rPr>
                <w:rFonts w:eastAsia="Times New Roman" w:cs="Times New Roman"/>
                <w:color w:val="000000"/>
                <w:szCs w:val="24"/>
                <w:lang w:val="en-US" w:eastAsia="ru-RU"/>
              </w:rPr>
            </w:pPr>
            <w:r>
              <w:rPr>
                <w:rFonts w:cs="Times New Roman"/>
                <w:sz w:val="22"/>
                <w:lang w:val="en-US"/>
              </w:rPr>
              <w:t>Basic medical research, Physiology</w:t>
            </w:r>
          </w:p>
        </w:tc>
      </w:tr>
      <w:tr w:rsidR="00D9043D" w:rsidRPr="008C758F" w14:paraId="0284A1A1" w14:textId="77777777" w:rsidTr="00FD773B">
        <w:trPr>
          <w:trHeight w:val="148"/>
        </w:trPr>
        <w:tc>
          <w:tcPr>
            <w:tcW w:w="3559" w:type="dxa"/>
            <w:shd w:val="clear" w:color="auto" w:fill="auto"/>
            <w:noWrap/>
          </w:tcPr>
          <w:p w14:paraId="29302D35" w14:textId="12B896F9" w:rsidR="00D9043D" w:rsidRPr="00DF0617" w:rsidRDefault="00DF0617" w:rsidP="00D3062B">
            <w:pPr>
              <w:ind w:right="-290" w:firstLine="0"/>
              <w:jc w:val="left"/>
              <w:rPr>
                <w:rFonts w:eastAsia="Times New Roman" w:cs="Times New Roman"/>
                <w:szCs w:val="24"/>
                <w:lang w:val="en-US" w:eastAsia="ru-RU"/>
              </w:rPr>
            </w:pPr>
            <w:r w:rsidRPr="00DF0617">
              <w:rPr>
                <w:rFonts w:eastAsia="Times New Roman" w:cs="Times New Roman"/>
                <w:szCs w:val="24"/>
                <w:lang w:val="en-US" w:eastAsia="ru-RU"/>
              </w:rPr>
              <w:t>List of research projects of a potential supervisor (participation/guidance)</w:t>
            </w:r>
          </w:p>
        </w:tc>
        <w:tc>
          <w:tcPr>
            <w:tcW w:w="6918" w:type="dxa"/>
            <w:shd w:val="clear" w:color="auto" w:fill="auto"/>
            <w:noWrap/>
          </w:tcPr>
          <w:p w14:paraId="6F352B09" w14:textId="77777777" w:rsidR="00722E32" w:rsidRPr="00722E32" w:rsidRDefault="00722E32" w:rsidP="00722E32">
            <w:pPr>
              <w:ind w:right="50" w:firstLine="0"/>
              <w:rPr>
                <w:rFonts w:eastAsia="Times New Roman" w:cs="Times New Roman"/>
                <w:color w:val="000000"/>
                <w:szCs w:val="24"/>
                <w:lang w:val="en-US" w:eastAsia="ru-RU"/>
              </w:rPr>
            </w:pPr>
            <w:r w:rsidRPr="00722E32">
              <w:rPr>
                <w:rFonts w:eastAsia="Times New Roman" w:cs="Times New Roman"/>
                <w:color w:val="000000"/>
                <w:szCs w:val="24"/>
                <w:lang w:val="en-US" w:eastAsia="ru-RU"/>
              </w:rPr>
              <w:t>1.</w:t>
            </w:r>
            <w:r w:rsidRPr="00722E32">
              <w:rPr>
                <w:rFonts w:eastAsia="Times New Roman" w:cs="Times New Roman"/>
                <w:color w:val="000000"/>
                <w:szCs w:val="24"/>
                <w:lang w:val="en-US" w:eastAsia="ru-RU"/>
              </w:rPr>
              <w:tab/>
              <w:t xml:space="preserve">R&amp;D contract, SIBARITIC, Inc. (USA): Effects of adaptation to dose-dependent hyperthermia on physiological endurance, cardiovascular and endocrine status in virtually healthy volunteers (with assessment of brain-derived neurotropic factor (BDNF) and heat shock protein groups (HSPs) dynamics (2015-2018, supervisor). </w:t>
            </w:r>
          </w:p>
          <w:p w14:paraId="65C0E8F6" w14:textId="77777777" w:rsidR="00722E32" w:rsidRPr="00722E32" w:rsidRDefault="00722E32" w:rsidP="00722E32">
            <w:pPr>
              <w:ind w:right="50" w:firstLine="0"/>
              <w:rPr>
                <w:rFonts w:eastAsia="Times New Roman" w:cs="Times New Roman"/>
                <w:color w:val="000000"/>
                <w:szCs w:val="24"/>
                <w:lang w:val="en-US" w:eastAsia="ru-RU"/>
              </w:rPr>
            </w:pPr>
            <w:r w:rsidRPr="00722E32">
              <w:rPr>
                <w:rFonts w:eastAsia="Times New Roman" w:cs="Times New Roman"/>
                <w:color w:val="000000"/>
                <w:szCs w:val="24"/>
                <w:lang w:val="en-US" w:eastAsia="ru-RU"/>
              </w:rPr>
              <w:t>2.</w:t>
            </w:r>
            <w:r w:rsidRPr="00722E32">
              <w:rPr>
                <w:rFonts w:eastAsia="Times New Roman" w:cs="Times New Roman"/>
                <w:color w:val="000000"/>
                <w:szCs w:val="24"/>
                <w:lang w:val="en-US" w:eastAsia="ru-RU"/>
              </w:rPr>
              <w:tab/>
              <w:t>RFBR grant, Project 17-06-00784 Quality of life of elderly patients with cardiovascular pathology: impact of interval hypoxia-hyperoxia adaptation procedures (2017-2018, supervisor).</w:t>
            </w:r>
          </w:p>
          <w:p w14:paraId="34B60666" w14:textId="77777777" w:rsidR="00722E32" w:rsidRPr="00722E32" w:rsidRDefault="00722E32" w:rsidP="00722E32">
            <w:pPr>
              <w:ind w:right="50" w:firstLine="0"/>
              <w:rPr>
                <w:rFonts w:eastAsia="Times New Roman" w:cs="Times New Roman"/>
                <w:color w:val="000000"/>
                <w:szCs w:val="24"/>
                <w:lang w:val="en-US" w:eastAsia="ru-RU"/>
              </w:rPr>
            </w:pPr>
            <w:r w:rsidRPr="00722E32">
              <w:rPr>
                <w:rFonts w:eastAsia="Times New Roman" w:cs="Times New Roman"/>
                <w:color w:val="000000"/>
                <w:szCs w:val="24"/>
                <w:lang w:val="en-US" w:eastAsia="ru-RU"/>
              </w:rPr>
              <w:t>3.</w:t>
            </w:r>
            <w:r w:rsidRPr="00722E32">
              <w:rPr>
                <w:rFonts w:eastAsia="Times New Roman" w:cs="Times New Roman"/>
                <w:color w:val="000000"/>
                <w:szCs w:val="24"/>
                <w:lang w:val="en-US" w:eastAsia="ru-RU"/>
              </w:rPr>
              <w:tab/>
              <w:t>RFBR grant, Project 19-07-00008 A "Development of information technology for recognition of true and false mental responses in brain mental activity based on analysis of electroencephalograms by wavelet transforms and machine learning methods. (2019-2021, executor).</w:t>
            </w:r>
          </w:p>
          <w:p w14:paraId="46205983" w14:textId="77777777" w:rsidR="00722E32" w:rsidRPr="00722E32" w:rsidRDefault="00722E32" w:rsidP="00722E32">
            <w:pPr>
              <w:ind w:right="50" w:firstLine="0"/>
              <w:rPr>
                <w:rFonts w:eastAsia="Times New Roman" w:cs="Times New Roman"/>
                <w:color w:val="000000"/>
                <w:szCs w:val="24"/>
                <w:lang w:val="en-US" w:eastAsia="ru-RU"/>
              </w:rPr>
            </w:pPr>
            <w:r w:rsidRPr="00722E32">
              <w:rPr>
                <w:rFonts w:eastAsia="Times New Roman" w:cs="Times New Roman"/>
                <w:color w:val="000000"/>
                <w:szCs w:val="24"/>
                <w:lang w:val="en-US" w:eastAsia="ru-RU"/>
              </w:rPr>
              <w:t>3.</w:t>
            </w:r>
            <w:r w:rsidRPr="00722E32">
              <w:rPr>
                <w:rFonts w:eastAsia="Times New Roman" w:cs="Times New Roman"/>
                <w:color w:val="000000"/>
                <w:szCs w:val="24"/>
                <w:lang w:val="en-US" w:eastAsia="ru-RU"/>
              </w:rPr>
              <w:tab/>
              <w:t>RFBR grant, Project 19-013-00465 A "Direct and cross-sectional effects of adaptation to systemic hyperthermia: effects on quality of life, neurohormonal and psychophysiological status in humans" (2019-2021, supervisor).</w:t>
            </w:r>
          </w:p>
          <w:p w14:paraId="38432238" w14:textId="2B451340" w:rsidR="00D9043D" w:rsidRPr="00DF0617" w:rsidRDefault="00D9043D" w:rsidP="00722E32">
            <w:pPr>
              <w:ind w:right="-290" w:firstLine="0"/>
              <w:rPr>
                <w:rFonts w:eastAsia="Times New Roman" w:cs="Times New Roman"/>
                <w:color w:val="000000"/>
                <w:szCs w:val="24"/>
                <w:lang w:val="en-US" w:eastAsia="ru-RU"/>
              </w:rPr>
            </w:pPr>
          </w:p>
        </w:tc>
      </w:tr>
      <w:tr w:rsidR="00D9043D" w:rsidRPr="008C758F" w14:paraId="3BF57D12" w14:textId="77777777" w:rsidTr="00FD773B">
        <w:trPr>
          <w:trHeight w:val="148"/>
        </w:trPr>
        <w:tc>
          <w:tcPr>
            <w:tcW w:w="3559" w:type="dxa"/>
            <w:shd w:val="clear" w:color="auto" w:fill="auto"/>
            <w:noWrap/>
          </w:tcPr>
          <w:p w14:paraId="35394474" w14:textId="2E6CA458" w:rsidR="00D9043D" w:rsidRPr="00DF0617" w:rsidRDefault="00DF0617" w:rsidP="00D3062B">
            <w:pPr>
              <w:ind w:right="-290" w:firstLine="0"/>
              <w:jc w:val="left"/>
              <w:rPr>
                <w:rFonts w:eastAsia="Times New Roman" w:cs="Times New Roman"/>
                <w:szCs w:val="24"/>
                <w:lang w:val="en-US" w:eastAsia="ru-RU"/>
              </w:rPr>
            </w:pPr>
            <w:r w:rsidRPr="00DF0617">
              <w:rPr>
                <w:rFonts w:eastAsia="Times New Roman" w:cs="Times New Roman"/>
                <w:szCs w:val="24"/>
                <w:lang w:val="en-US" w:eastAsia="ru-RU"/>
              </w:rPr>
              <w:t>List of possible research topics</w:t>
            </w:r>
          </w:p>
        </w:tc>
        <w:tc>
          <w:tcPr>
            <w:tcW w:w="6918" w:type="dxa"/>
            <w:shd w:val="clear" w:color="auto" w:fill="auto"/>
            <w:noWrap/>
          </w:tcPr>
          <w:p w14:paraId="73016FF5" w14:textId="77777777" w:rsidR="00722E32" w:rsidRPr="00722E32" w:rsidRDefault="00722E32" w:rsidP="00722E32">
            <w:pPr>
              <w:ind w:right="50" w:firstLine="0"/>
              <w:jc w:val="left"/>
              <w:rPr>
                <w:rFonts w:eastAsia="Times New Roman" w:cs="Times New Roman"/>
                <w:color w:val="000000"/>
                <w:szCs w:val="24"/>
                <w:lang w:val="en-US" w:eastAsia="ru-RU"/>
              </w:rPr>
            </w:pPr>
            <w:r w:rsidRPr="00722E32">
              <w:rPr>
                <w:rFonts w:eastAsia="Times New Roman" w:cs="Times New Roman"/>
                <w:color w:val="000000"/>
                <w:szCs w:val="24"/>
                <w:lang w:val="en-US" w:eastAsia="ru-RU"/>
              </w:rPr>
              <w:t>1.</w:t>
            </w:r>
            <w:r w:rsidRPr="00722E32">
              <w:rPr>
                <w:rFonts w:eastAsia="Times New Roman" w:cs="Times New Roman"/>
                <w:color w:val="000000"/>
                <w:szCs w:val="24"/>
                <w:lang w:val="en-US" w:eastAsia="ru-RU"/>
              </w:rPr>
              <w:tab/>
              <w:t>Effect of acute hypoxia and a course of hypoxic conditioning procedures on carbohydrate homeostasis in subjects with reduced glucose tolerance.</w:t>
            </w:r>
          </w:p>
          <w:p w14:paraId="193107BC" w14:textId="77777777" w:rsidR="00722E32" w:rsidRPr="00722E32" w:rsidRDefault="00722E32" w:rsidP="00722E32">
            <w:pPr>
              <w:ind w:right="50" w:firstLine="0"/>
              <w:jc w:val="left"/>
              <w:rPr>
                <w:rFonts w:eastAsia="Times New Roman" w:cs="Times New Roman"/>
                <w:color w:val="000000"/>
                <w:szCs w:val="24"/>
                <w:lang w:val="en-US" w:eastAsia="ru-RU"/>
              </w:rPr>
            </w:pPr>
            <w:r w:rsidRPr="00722E32">
              <w:rPr>
                <w:rFonts w:eastAsia="Times New Roman" w:cs="Times New Roman"/>
                <w:color w:val="000000"/>
                <w:szCs w:val="24"/>
                <w:lang w:val="en-US" w:eastAsia="ru-RU"/>
              </w:rPr>
              <w:t>2.</w:t>
            </w:r>
            <w:r w:rsidRPr="00722E32">
              <w:rPr>
                <w:rFonts w:eastAsia="Times New Roman" w:cs="Times New Roman"/>
                <w:color w:val="000000"/>
                <w:szCs w:val="24"/>
                <w:lang w:val="en-US" w:eastAsia="ru-RU"/>
              </w:rPr>
              <w:tab/>
              <w:t xml:space="preserve"> Direct and cross-sectional effects of healthy human adaptation to interval hypoxia.</w:t>
            </w:r>
          </w:p>
          <w:p w14:paraId="09028959" w14:textId="77777777" w:rsidR="00722E32" w:rsidRPr="00722E32" w:rsidRDefault="00722E32" w:rsidP="00722E32">
            <w:pPr>
              <w:ind w:right="50" w:firstLine="0"/>
              <w:jc w:val="left"/>
              <w:rPr>
                <w:rFonts w:eastAsia="Times New Roman" w:cs="Times New Roman"/>
                <w:color w:val="000000"/>
                <w:szCs w:val="24"/>
                <w:lang w:val="en-US" w:eastAsia="ru-RU"/>
              </w:rPr>
            </w:pPr>
            <w:r w:rsidRPr="00722E32">
              <w:rPr>
                <w:rFonts w:eastAsia="Times New Roman" w:cs="Times New Roman"/>
                <w:color w:val="000000"/>
                <w:szCs w:val="24"/>
                <w:lang w:val="en-US" w:eastAsia="ru-RU"/>
              </w:rPr>
              <w:t>3.</w:t>
            </w:r>
            <w:r w:rsidRPr="00722E32">
              <w:rPr>
                <w:rFonts w:eastAsia="Times New Roman" w:cs="Times New Roman"/>
                <w:color w:val="000000"/>
                <w:szCs w:val="24"/>
                <w:lang w:val="en-US" w:eastAsia="ru-RU"/>
              </w:rPr>
              <w:tab/>
              <w:t xml:space="preserve">Reproducibility of </w:t>
            </w:r>
            <w:proofErr w:type="spellStart"/>
            <w:r w:rsidRPr="00722E32">
              <w:rPr>
                <w:rFonts w:eastAsia="Times New Roman" w:cs="Times New Roman"/>
                <w:color w:val="000000"/>
                <w:szCs w:val="24"/>
                <w:lang w:val="en-US" w:eastAsia="ru-RU"/>
              </w:rPr>
              <w:t>normobaric</w:t>
            </w:r>
            <w:proofErr w:type="spellEnd"/>
            <w:r w:rsidRPr="00722E32">
              <w:rPr>
                <w:rFonts w:eastAsia="Times New Roman" w:cs="Times New Roman"/>
                <w:color w:val="000000"/>
                <w:szCs w:val="24"/>
                <w:lang w:val="en-US" w:eastAsia="ru-RU"/>
              </w:rPr>
              <w:t xml:space="preserve"> hypoxia tolerance test as a criterion of adaptive capacity and rehabilitation efficiency in patients with chronic pathology</w:t>
            </w:r>
          </w:p>
          <w:p w14:paraId="7103DB00" w14:textId="7ABC84EA" w:rsidR="00D9043D" w:rsidRPr="00DF0617" w:rsidRDefault="00722E32" w:rsidP="00722E32">
            <w:pPr>
              <w:ind w:right="50" w:firstLine="0"/>
              <w:jc w:val="left"/>
              <w:rPr>
                <w:rFonts w:eastAsia="Times New Roman" w:cs="Times New Roman"/>
                <w:color w:val="000000"/>
                <w:szCs w:val="24"/>
                <w:lang w:val="en-US" w:eastAsia="ru-RU"/>
              </w:rPr>
            </w:pPr>
            <w:r w:rsidRPr="00722E32">
              <w:rPr>
                <w:rFonts w:eastAsia="Times New Roman" w:cs="Times New Roman"/>
                <w:color w:val="000000"/>
                <w:szCs w:val="24"/>
                <w:lang w:val="en-US" w:eastAsia="ru-RU"/>
              </w:rPr>
              <w:t>4.</w:t>
            </w:r>
            <w:r w:rsidRPr="00722E32">
              <w:rPr>
                <w:rFonts w:eastAsia="Times New Roman" w:cs="Times New Roman"/>
                <w:color w:val="000000"/>
                <w:szCs w:val="24"/>
                <w:lang w:val="en-US" w:eastAsia="ru-RU"/>
              </w:rPr>
              <w:tab/>
              <w:t xml:space="preserve">Comparative analysis of effectiveness of hypoxic conditioning </w:t>
            </w:r>
            <w:r>
              <w:rPr>
                <w:rFonts w:eastAsia="Times New Roman" w:cs="Times New Roman"/>
                <w:color w:val="000000"/>
                <w:szCs w:val="24"/>
                <w:lang w:val="en-US" w:eastAsia="ru-RU"/>
              </w:rPr>
              <w:t xml:space="preserve">in </w:t>
            </w:r>
            <w:r w:rsidRPr="00722E32">
              <w:rPr>
                <w:rFonts w:eastAsia="Times New Roman" w:cs="Times New Roman"/>
                <w:color w:val="000000"/>
                <w:szCs w:val="24"/>
                <w:lang w:val="en-US" w:eastAsia="ru-RU"/>
              </w:rPr>
              <w:t xml:space="preserve">different modes </w:t>
            </w:r>
            <w:r>
              <w:rPr>
                <w:rFonts w:eastAsia="Times New Roman" w:cs="Times New Roman"/>
                <w:color w:val="000000"/>
                <w:szCs w:val="24"/>
                <w:lang w:val="en-US" w:eastAsia="ru-RU"/>
              </w:rPr>
              <w:t>on</w:t>
            </w:r>
            <w:r w:rsidRPr="00722E32">
              <w:rPr>
                <w:rFonts w:eastAsia="Times New Roman" w:cs="Times New Roman"/>
                <w:color w:val="000000"/>
                <w:szCs w:val="24"/>
                <w:lang w:val="en-US" w:eastAsia="ru-RU"/>
              </w:rPr>
              <w:t xml:space="preserve"> human oxidative status</w:t>
            </w:r>
          </w:p>
        </w:tc>
      </w:tr>
      <w:tr w:rsidR="00D9043D" w:rsidRPr="008C758F" w14:paraId="00894FD3" w14:textId="77777777" w:rsidTr="00FD773B">
        <w:trPr>
          <w:trHeight w:val="148"/>
        </w:trPr>
        <w:tc>
          <w:tcPr>
            <w:tcW w:w="3559" w:type="dxa"/>
            <w:vMerge w:val="restart"/>
            <w:shd w:val="clear" w:color="auto" w:fill="auto"/>
            <w:noWrap/>
          </w:tcPr>
          <w:p w14:paraId="53CBEEEF" w14:textId="60DA455C" w:rsidR="00D9043D" w:rsidRPr="00DF0617" w:rsidRDefault="00D9043D" w:rsidP="00D3062B">
            <w:pPr>
              <w:ind w:right="-290" w:firstLine="0"/>
              <w:rPr>
                <w:rFonts w:eastAsia="Times New Roman" w:cs="Times New Roman"/>
                <w:color w:val="000000"/>
                <w:szCs w:val="24"/>
                <w:lang w:val="en-US" w:eastAsia="ru-RU"/>
              </w:rPr>
            </w:pPr>
            <w:r w:rsidRPr="00D9043D">
              <w:rPr>
                <w:rFonts w:eastAsia="Times New Roman" w:cs="Times New Roman"/>
                <w:noProof/>
                <w:color w:val="000000"/>
                <w:szCs w:val="24"/>
                <w:lang w:val="en-US" w:eastAsia="ru-RU"/>
              </w:rPr>
              <mc:AlternateContent>
                <mc:Choice Requires="wps">
                  <w:drawing>
                    <wp:anchor distT="0" distB="0" distL="114300" distR="114300" simplePos="0" relativeHeight="251659264" behindDoc="0" locked="0" layoutInCell="1" allowOverlap="1" wp14:anchorId="6C489AE9" wp14:editId="30A3CB31">
                      <wp:simplePos x="0" y="0"/>
                      <wp:positionH relativeFrom="column">
                        <wp:posOffset>366395</wp:posOffset>
                      </wp:positionH>
                      <wp:positionV relativeFrom="paragraph">
                        <wp:posOffset>194310</wp:posOffset>
                      </wp:positionV>
                      <wp:extent cx="1590675" cy="2028825"/>
                      <wp:effectExtent l="19050" t="19050" r="28575" b="28575"/>
                      <wp:wrapTopAndBottom/>
                      <wp:docPr id="1" name="Прямоугольник 1"/>
                      <wp:cNvGraphicFramePr/>
                      <a:graphic xmlns:a="http://schemas.openxmlformats.org/drawingml/2006/main">
                        <a:graphicData uri="http://schemas.microsoft.com/office/word/2010/wordprocessingShape">
                          <wps:wsp>
                            <wps:cNvSpPr/>
                            <wps:spPr>
                              <a:xfrm>
                                <a:off x="0" y="0"/>
                                <a:ext cx="1590675" cy="2028825"/>
                              </a:xfrm>
                              <a:prstGeom prst="rect">
                                <a:avLst/>
                              </a:prstGeom>
                              <a:noFill/>
                              <a:ln w="28575" cap="flat" cmpd="sng" algn="ctr">
                                <a:solidFill>
                                  <a:sysClr val="windowText" lastClr="000000"/>
                                </a:solidFill>
                                <a:prstDash val="solid"/>
                                <a:miter lim="800000"/>
                              </a:ln>
                              <a:effectLst/>
                            </wps:spPr>
                            <wps:txbx>
                              <w:txbxContent>
                                <w:p w14:paraId="48961DC7" w14:textId="19AF0770" w:rsidR="00D9043D" w:rsidRPr="006213A0" w:rsidRDefault="00722E32" w:rsidP="00722E32">
                                  <w:pPr>
                                    <w:ind w:firstLine="0"/>
                                    <w:jc w:val="center"/>
                                    <w:rPr>
                                      <w:color w:val="000000" w:themeColor="text1"/>
                                    </w:rPr>
                                  </w:pPr>
                                  <w:r w:rsidRPr="004C1521">
                                    <w:rPr>
                                      <w:noProof/>
                                      <w:color w:val="000000" w:themeColor="text1"/>
                                      <w:lang w:val="en-US" w:eastAsia="ru-RU"/>
                                    </w:rPr>
                                    <w:drawing>
                                      <wp:inline distT="0" distB="0" distL="0" distR="0" wp14:anchorId="7F9A1F05" wp14:editId="77D3F6C6">
                                        <wp:extent cx="1379855" cy="1652234"/>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2.jpg"/>
                                                <pic:cNvPicPr/>
                                              </pic:nvPicPr>
                                              <pic:blipFill rotWithShape="1">
                                                <a:blip r:embed="rId8">
                                                  <a:extLst>
                                                    <a:ext uri="{28A0092B-C50C-407E-A947-70E740481C1C}">
                                                      <a14:useLocalDpi xmlns:a14="http://schemas.microsoft.com/office/drawing/2010/main" val="0"/>
                                                    </a:ext>
                                                  </a:extLst>
                                                </a:blip>
                                                <a:srcRect b="17247"/>
                                                <a:stretch/>
                                              </pic:blipFill>
                                              <pic:spPr bwMode="auto">
                                                <a:xfrm>
                                                  <a:off x="0" y="0"/>
                                                  <a:ext cx="1379855" cy="16522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89AE9" id="Прямоугольник 1" o:spid="_x0000_s1026" style="position:absolute;left:0;text-align:left;margin-left:28.85pt;margin-top:15.3pt;width:125.25pt;height:15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" filled="f" strokecolor="windowText" strokeweight="2.25pt">
                      <v:textbox>
                        <w:txbxContent>
                          <w:p w14:paraId="48961DC7" w14:textId="19AF0770" w:rsidR="00D9043D" w:rsidRPr="006213A0" w:rsidRDefault="00722E32" w:rsidP="00722E32">
                            <w:pPr>
                              <w:ind w:firstLine="0"/>
                              <w:jc w:val="center"/>
                              <w:rPr>
                                <w:color w:val="000000" w:themeColor="text1"/>
                              </w:rPr>
                            </w:pPr>
                            <w:r w:rsidRPr="004C1521">
                              <w:rPr>
                                <w:noProof/>
                                <w:color w:val="000000" w:themeColor="text1"/>
                                <w:lang w:val="en-US" w:eastAsia="ru-RU"/>
                              </w:rPr>
                              <w:drawing>
                                <wp:inline distT="0" distB="0" distL="0" distR="0" wp14:anchorId="7F9A1F05" wp14:editId="77D3F6C6">
                                  <wp:extent cx="1379855" cy="1652234"/>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2.jpg"/>
                                          <pic:cNvPicPr/>
                                        </pic:nvPicPr>
                                        <pic:blipFill rotWithShape="1">
                                          <a:blip r:embed="rId8">
                                            <a:extLst>
                                              <a:ext uri="{28A0092B-C50C-407E-A947-70E740481C1C}">
                                                <a14:useLocalDpi xmlns:a14="http://schemas.microsoft.com/office/drawing/2010/main" val="0"/>
                                              </a:ext>
                                            </a:extLst>
                                          </a:blip>
                                          <a:srcRect b="17247"/>
                                          <a:stretch/>
                                        </pic:blipFill>
                                        <pic:spPr bwMode="auto">
                                          <a:xfrm>
                                            <a:off x="0" y="0"/>
                                            <a:ext cx="1379855" cy="16522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opAndBottom"/>
                    </v:rect>
                  </w:pict>
                </mc:Fallback>
              </mc:AlternateContent>
            </w:r>
            <w:r w:rsidRPr="00D9043D">
              <w:rPr>
                <w:rFonts w:eastAsia="Times New Roman" w:cs="Times New Roman"/>
                <w:color w:val="000000"/>
                <w:szCs w:val="24"/>
                <w:lang w:val="en-US" w:eastAsia="ru-RU"/>
              </w:rPr>
              <w:t> </w:t>
            </w:r>
          </w:p>
          <w:p w14:paraId="519A2708" w14:textId="77777777" w:rsidR="00D9043D" w:rsidRPr="00DF0617" w:rsidRDefault="00D9043D" w:rsidP="00D3062B">
            <w:pPr>
              <w:spacing w:after="120"/>
              <w:ind w:right="-290" w:firstLine="0"/>
              <w:rPr>
                <w:rFonts w:eastAsia="Times New Roman" w:cs="Times New Roman"/>
                <w:szCs w:val="24"/>
                <w:lang w:val="en-US" w:eastAsia="ru-RU"/>
              </w:rPr>
            </w:pPr>
          </w:p>
          <w:p w14:paraId="21D84070" w14:textId="77777777" w:rsidR="00D9043D" w:rsidRPr="00D9043D" w:rsidRDefault="00D9043D" w:rsidP="00D3062B">
            <w:pPr>
              <w:spacing w:after="120"/>
              <w:ind w:right="-290" w:firstLine="0"/>
              <w:rPr>
                <w:rFonts w:eastAsia="Times New Roman" w:cs="Times New Roman"/>
                <w:szCs w:val="24"/>
                <w:lang w:val="en-US" w:eastAsia="ru-RU"/>
              </w:rPr>
            </w:pPr>
            <w:r w:rsidRPr="00D9043D">
              <w:rPr>
                <w:rFonts w:eastAsia="Times New Roman" w:cs="Times New Roman"/>
                <w:szCs w:val="24"/>
                <w:lang w:val="en-US" w:eastAsia="ru-RU"/>
              </w:rPr>
              <w:t>Research supervisor:</w:t>
            </w:r>
          </w:p>
          <w:p w14:paraId="002CDD10" w14:textId="138A54EE" w:rsidR="00D9043D" w:rsidRPr="00D9043D" w:rsidRDefault="00722E32" w:rsidP="00D3062B">
            <w:pPr>
              <w:spacing w:after="120"/>
              <w:ind w:right="-290" w:firstLine="0"/>
              <w:rPr>
                <w:rFonts w:eastAsia="Times New Roman" w:cs="Times New Roman"/>
                <w:szCs w:val="24"/>
                <w:lang w:val="en-US" w:eastAsia="ru-RU"/>
              </w:rPr>
            </w:pPr>
            <w:r>
              <w:rPr>
                <w:rFonts w:eastAsia="Times New Roman" w:cs="Times New Roman"/>
                <w:szCs w:val="24"/>
                <w:lang w:val="en-US" w:eastAsia="ru-RU"/>
              </w:rPr>
              <w:t xml:space="preserve">Oleg S. </w:t>
            </w:r>
            <w:proofErr w:type="spellStart"/>
            <w:r>
              <w:rPr>
                <w:rFonts w:eastAsia="Times New Roman" w:cs="Times New Roman"/>
                <w:szCs w:val="24"/>
                <w:lang w:val="en-US" w:eastAsia="ru-RU"/>
              </w:rPr>
              <w:t>Glazachev</w:t>
            </w:r>
            <w:proofErr w:type="spellEnd"/>
            <w:r w:rsidR="00D9043D" w:rsidRPr="00D9043D">
              <w:rPr>
                <w:rFonts w:eastAsia="Times New Roman" w:cs="Times New Roman"/>
                <w:szCs w:val="24"/>
                <w:lang w:val="en-US" w:eastAsia="ru-RU"/>
              </w:rPr>
              <w:t>,</w:t>
            </w:r>
          </w:p>
          <w:p w14:paraId="54295028" w14:textId="4E71CB5A" w:rsidR="00D9043D" w:rsidRPr="00340F48" w:rsidRDefault="00D9043D" w:rsidP="00722E32">
            <w:pPr>
              <w:spacing w:after="120"/>
              <w:ind w:firstLine="0"/>
              <w:jc w:val="left"/>
              <w:rPr>
                <w:rFonts w:eastAsia="Times New Roman" w:cs="Times New Roman"/>
                <w:szCs w:val="24"/>
                <w:lang w:val="en-US" w:eastAsia="ru-RU"/>
              </w:rPr>
            </w:pPr>
            <w:r w:rsidRPr="00D9043D">
              <w:rPr>
                <w:rFonts w:eastAsia="Times New Roman" w:cs="Times New Roman"/>
                <w:szCs w:val="24"/>
                <w:lang w:val="en-US" w:eastAsia="ru-RU"/>
              </w:rPr>
              <w:t>Doctor</w:t>
            </w:r>
            <w:r w:rsidRPr="00340F48">
              <w:rPr>
                <w:rFonts w:eastAsia="Times New Roman" w:cs="Times New Roman"/>
                <w:szCs w:val="24"/>
                <w:lang w:val="en-US" w:eastAsia="ru-RU"/>
              </w:rPr>
              <w:t xml:space="preserve"> </w:t>
            </w:r>
            <w:r w:rsidRPr="00D9043D">
              <w:rPr>
                <w:rFonts w:eastAsia="Times New Roman" w:cs="Times New Roman"/>
                <w:szCs w:val="24"/>
                <w:lang w:val="en-US" w:eastAsia="ru-RU"/>
              </w:rPr>
              <w:t>of</w:t>
            </w:r>
            <w:r w:rsidRPr="00340F48">
              <w:rPr>
                <w:rFonts w:eastAsia="Times New Roman" w:cs="Times New Roman"/>
                <w:szCs w:val="24"/>
                <w:lang w:val="en-US" w:eastAsia="ru-RU"/>
              </w:rPr>
              <w:t xml:space="preserve"> </w:t>
            </w:r>
            <w:r w:rsidRPr="00D9043D">
              <w:rPr>
                <w:rFonts w:eastAsia="Times New Roman" w:cs="Times New Roman"/>
                <w:szCs w:val="24"/>
                <w:lang w:val="en-US" w:eastAsia="ru-RU"/>
              </w:rPr>
              <w:t>Science</w:t>
            </w:r>
            <w:r w:rsidRPr="00340F48">
              <w:rPr>
                <w:rFonts w:eastAsia="Times New Roman" w:cs="Times New Roman"/>
                <w:szCs w:val="24"/>
                <w:lang w:val="en-US" w:eastAsia="ru-RU"/>
              </w:rPr>
              <w:t>/</w:t>
            </w:r>
            <w:r w:rsidRPr="00D9043D">
              <w:rPr>
                <w:rFonts w:eastAsia="Times New Roman" w:cs="Times New Roman"/>
                <w:szCs w:val="24"/>
                <w:lang w:val="en-US" w:eastAsia="ru-RU"/>
              </w:rPr>
              <w:t>PhD</w:t>
            </w:r>
            <w:r w:rsidRPr="00340F48">
              <w:rPr>
                <w:rFonts w:eastAsia="Times New Roman" w:cs="Times New Roman"/>
                <w:szCs w:val="24"/>
                <w:lang w:val="en-US" w:eastAsia="ru-RU"/>
              </w:rPr>
              <w:t xml:space="preserve"> (</w:t>
            </w:r>
            <w:proofErr w:type="spellStart"/>
            <w:r w:rsidR="00722E32" w:rsidRPr="00340F48">
              <w:rPr>
                <w:rFonts w:eastAsia="Times New Roman" w:cs="Times New Roman"/>
                <w:szCs w:val="24"/>
                <w:lang w:val="en-US" w:eastAsia="ru-RU"/>
              </w:rPr>
              <w:t>P.</w:t>
            </w:r>
            <w:proofErr w:type="gramStart"/>
            <w:r w:rsidR="00722E32" w:rsidRPr="00340F48">
              <w:rPr>
                <w:rFonts w:eastAsia="Times New Roman" w:cs="Times New Roman"/>
                <w:szCs w:val="24"/>
                <w:lang w:val="en-US" w:eastAsia="ru-RU"/>
              </w:rPr>
              <w:t>K.Anokhin</w:t>
            </w:r>
            <w:proofErr w:type="spellEnd"/>
            <w:proofErr w:type="gramEnd"/>
            <w:r w:rsidR="00722E32" w:rsidRPr="00340F48">
              <w:rPr>
                <w:rFonts w:eastAsia="Times New Roman" w:cs="Times New Roman"/>
                <w:szCs w:val="24"/>
                <w:lang w:val="en-US" w:eastAsia="ru-RU"/>
              </w:rPr>
              <w:t xml:space="preserve"> Research Institute of Normal Physiology, RAMS</w:t>
            </w:r>
            <w:r w:rsidRPr="00340F48">
              <w:rPr>
                <w:rFonts w:eastAsia="Times New Roman" w:cs="Times New Roman"/>
                <w:szCs w:val="24"/>
                <w:lang w:val="en-US" w:eastAsia="ru-RU"/>
              </w:rPr>
              <w:t>)</w:t>
            </w:r>
          </w:p>
        </w:tc>
        <w:tc>
          <w:tcPr>
            <w:tcW w:w="6918" w:type="dxa"/>
            <w:shd w:val="clear" w:color="auto" w:fill="auto"/>
            <w:noWrap/>
          </w:tcPr>
          <w:p w14:paraId="4FF4E1DA" w14:textId="3BECC3A3" w:rsidR="00D9043D" w:rsidRPr="00722E32" w:rsidRDefault="00722E32" w:rsidP="00722E32">
            <w:pPr>
              <w:widowControl w:val="0"/>
              <w:autoSpaceDE w:val="0"/>
              <w:autoSpaceDN w:val="0"/>
              <w:adjustRightInd w:val="0"/>
              <w:ind w:firstLine="0"/>
              <w:jc w:val="left"/>
              <w:rPr>
                <w:rFonts w:cs="Times New Roman"/>
                <w:sz w:val="22"/>
                <w:lang w:val="en-US"/>
              </w:rPr>
            </w:pPr>
            <w:r>
              <w:rPr>
                <w:rFonts w:cs="Times New Roman"/>
                <w:sz w:val="22"/>
                <w:lang w:val="en-US"/>
              </w:rPr>
              <w:lastRenderedPageBreak/>
              <w:t xml:space="preserve">MEDICAL AND HEALTH </w:t>
            </w:r>
            <w:proofErr w:type="gramStart"/>
            <w:r>
              <w:rPr>
                <w:rFonts w:cs="Times New Roman"/>
                <w:sz w:val="22"/>
                <w:lang w:val="en-US"/>
              </w:rPr>
              <w:t>SCIENCES  3.01</w:t>
            </w:r>
            <w:proofErr w:type="gramEnd"/>
            <w:r>
              <w:rPr>
                <w:rFonts w:cs="Times New Roman"/>
                <w:sz w:val="22"/>
                <w:lang w:val="en-US"/>
              </w:rPr>
              <w:t xml:space="preserve"> Basic medical research, Physiology</w:t>
            </w:r>
          </w:p>
        </w:tc>
      </w:tr>
      <w:tr w:rsidR="00D9043D" w:rsidRPr="008C758F" w14:paraId="7CC1D866" w14:textId="77777777" w:rsidTr="00FD773B">
        <w:trPr>
          <w:trHeight w:val="803"/>
        </w:trPr>
        <w:tc>
          <w:tcPr>
            <w:tcW w:w="3559" w:type="dxa"/>
            <w:vMerge/>
            <w:noWrap/>
            <w:hideMark/>
          </w:tcPr>
          <w:p w14:paraId="2EC80D26" w14:textId="77777777" w:rsidR="00D9043D" w:rsidRPr="00340F48" w:rsidRDefault="00D9043D" w:rsidP="00D3062B">
            <w:pPr>
              <w:ind w:right="-290" w:firstLine="0"/>
              <w:rPr>
                <w:rFonts w:eastAsia="Times New Roman" w:cs="Times New Roman"/>
                <w:color w:val="000000"/>
                <w:szCs w:val="24"/>
                <w:lang w:val="en-US" w:eastAsia="ru-RU"/>
              </w:rPr>
            </w:pPr>
          </w:p>
        </w:tc>
        <w:tc>
          <w:tcPr>
            <w:tcW w:w="6918" w:type="dxa"/>
            <w:shd w:val="clear" w:color="auto" w:fill="auto"/>
            <w:noWrap/>
            <w:hideMark/>
          </w:tcPr>
          <w:p w14:paraId="3273EF14" w14:textId="0C703A99" w:rsidR="00722E32" w:rsidRPr="00722E32" w:rsidRDefault="00722E32" w:rsidP="00722E32">
            <w:pPr>
              <w:ind w:right="50" w:firstLine="0"/>
              <w:rPr>
                <w:rFonts w:eastAsia="Times New Roman" w:cs="Times New Roman"/>
                <w:szCs w:val="24"/>
                <w:lang w:val="en-US" w:eastAsia="ru-RU"/>
              </w:rPr>
            </w:pPr>
            <w:r w:rsidRPr="00722E32">
              <w:rPr>
                <w:rFonts w:eastAsia="Times New Roman" w:cs="Times New Roman"/>
                <w:szCs w:val="24"/>
                <w:lang w:val="en-US" w:eastAsia="ru-RU"/>
              </w:rPr>
              <w:t>Supervisor's research interests (more detailed description of research interests): The main scientific field is the study of system mechanisms of stress development and human adaptation to natural and preformed environmental factors with the aim of their directed application for the development of functional reserves. Fundamental regularities of redox-signal mechanisms of adaptation to stress factors are revealed and new approaches to application of hypoxic-</w:t>
            </w:r>
            <w:proofErr w:type="spellStart"/>
            <w:r w:rsidRPr="00722E32">
              <w:rPr>
                <w:rFonts w:eastAsia="Times New Roman" w:cs="Times New Roman"/>
                <w:szCs w:val="24"/>
                <w:lang w:val="en-US" w:eastAsia="ru-RU"/>
              </w:rPr>
              <w:t>hyperoxic</w:t>
            </w:r>
            <w:proofErr w:type="spellEnd"/>
            <w:r w:rsidRPr="00722E32">
              <w:rPr>
                <w:rFonts w:eastAsia="Times New Roman" w:cs="Times New Roman"/>
                <w:szCs w:val="24"/>
                <w:lang w:val="en-US" w:eastAsia="ru-RU"/>
              </w:rPr>
              <w:t xml:space="preserve"> gas mixtures, complex temperature influences, as well as their hardware implementation for treatment and rehabilitation of different categories of patients and professional </w:t>
            </w:r>
            <w:r>
              <w:rPr>
                <w:rFonts w:eastAsia="Times New Roman" w:cs="Times New Roman"/>
                <w:szCs w:val="24"/>
                <w:lang w:val="en-US" w:eastAsia="ru-RU"/>
              </w:rPr>
              <w:t>athletes</w:t>
            </w:r>
            <w:r w:rsidRPr="00722E32">
              <w:rPr>
                <w:rFonts w:eastAsia="Times New Roman" w:cs="Times New Roman"/>
                <w:szCs w:val="24"/>
                <w:lang w:val="en-US" w:eastAsia="ru-RU"/>
              </w:rPr>
              <w:t xml:space="preserve"> are developed. The basic mechanisms of human adaptation cross-effects on the basis of application of gas mixtures with different oxygen content as well as interval hyperthermic stimuli have been studied. Probable mechanisms of muscle-brain relations during hyperthermic stimuli mediated by induction of myokines (irisin and MNTF) were revealed. </w:t>
            </w:r>
          </w:p>
          <w:p w14:paraId="24A791E2" w14:textId="77777777" w:rsidR="00722E32" w:rsidRPr="00722E32" w:rsidRDefault="00722E32" w:rsidP="00722E32">
            <w:pPr>
              <w:ind w:right="50" w:firstLine="0"/>
              <w:rPr>
                <w:rFonts w:eastAsia="Times New Roman" w:cs="Times New Roman"/>
                <w:szCs w:val="24"/>
                <w:lang w:val="en-US" w:eastAsia="ru-RU"/>
              </w:rPr>
            </w:pPr>
            <w:r w:rsidRPr="00722E32">
              <w:rPr>
                <w:rFonts w:eastAsia="Times New Roman" w:cs="Times New Roman"/>
                <w:szCs w:val="24"/>
                <w:lang w:val="en-US" w:eastAsia="ru-RU"/>
              </w:rPr>
              <w:t xml:space="preserve">In various model situations, a principal possibility of probabilistic detection of the human brain state based on the dynamic wavelet analysis of the EEG has been established. </w:t>
            </w:r>
          </w:p>
          <w:p w14:paraId="2CE8DF0E" w14:textId="4884A4BF" w:rsidR="00D9043D" w:rsidRPr="00722E32" w:rsidRDefault="00722E32" w:rsidP="00722E32">
            <w:pPr>
              <w:ind w:right="50" w:firstLine="0"/>
              <w:rPr>
                <w:rFonts w:eastAsia="Times New Roman" w:cs="Times New Roman"/>
                <w:szCs w:val="24"/>
                <w:lang w:val="en-US" w:eastAsia="ru-RU"/>
              </w:rPr>
            </w:pPr>
            <w:r w:rsidRPr="00722E32">
              <w:rPr>
                <w:rFonts w:eastAsia="Times New Roman" w:cs="Times New Roman"/>
                <w:szCs w:val="24"/>
                <w:lang w:val="en-US" w:eastAsia="ru-RU"/>
              </w:rPr>
              <w:t>On the basis of the completed scientific projects together with the industrial partner the devices and software for interval hypoxic-</w:t>
            </w:r>
            <w:proofErr w:type="spellStart"/>
            <w:r w:rsidRPr="00722E32">
              <w:rPr>
                <w:rFonts w:eastAsia="Times New Roman" w:cs="Times New Roman"/>
                <w:szCs w:val="24"/>
                <w:lang w:val="en-US" w:eastAsia="ru-RU"/>
              </w:rPr>
              <w:t>hyperoxic</w:t>
            </w:r>
            <w:proofErr w:type="spellEnd"/>
            <w:r w:rsidRPr="00722E32">
              <w:rPr>
                <w:rFonts w:eastAsia="Times New Roman" w:cs="Times New Roman"/>
                <w:szCs w:val="24"/>
                <w:lang w:val="en-US" w:eastAsia="ru-RU"/>
              </w:rPr>
              <w:t xml:space="preserve"> exposure were developed and tested, clinical research on the introduction of technology in rehabilitation programs and maintaining quality of life of elderly multimorbid patients, patients with cardiac pathology was conducted. Algorithms for individual dosing of hypoxic stimuli based on the biofeedback principle were created.</w:t>
            </w:r>
          </w:p>
        </w:tc>
      </w:tr>
      <w:tr w:rsidR="00D9043D" w:rsidRPr="008C758F" w14:paraId="561D5925" w14:textId="77777777" w:rsidTr="00FD773B">
        <w:trPr>
          <w:trHeight w:val="730"/>
        </w:trPr>
        <w:tc>
          <w:tcPr>
            <w:tcW w:w="3559" w:type="dxa"/>
            <w:vMerge/>
            <w:vAlign w:val="center"/>
            <w:hideMark/>
          </w:tcPr>
          <w:p w14:paraId="3397C9BA" w14:textId="77777777" w:rsidR="00D9043D" w:rsidRPr="008C758F" w:rsidRDefault="00D9043D" w:rsidP="00D3062B">
            <w:pPr>
              <w:ind w:right="-290" w:firstLine="0"/>
              <w:rPr>
                <w:rFonts w:eastAsia="Times New Roman" w:cs="Times New Roman"/>
                <w:color w:val="000000"/>
                <w:szCs w:val="24"/>
                <w:lang w:val="en-US" w:eastAsia="ru-RU"/>
              </w:rPr>
            </w:pPr>
          </w:p>
        </w:tc>
        <w:tc>
          <w:tcPr>
            <w:tcW w:w="6918" w:type="dxa"/>
            <w:shd w:val="clear" w:color="auto" w:fill="auto"/>
            <w:noWrap/>
            <w:hideMark/>
          </w:tcPr>
          <w:p w14:paraId="6122A408" w14:textId="77777777" w:rsidR="00D9043D" w:rsidRPr="008C758F" w:rsidRDefault="00D9043D" w:rsidP="00D3062B">
            <w:pPr>
              <w:ind w:right="-290" w:firstLine="0"/>
              <w:rPr>
                <w:rFonts w:eastAsia="Times New Roman" w:cs="Times New Roman"/>
                <w:color w:val="000000"/>
                <w:szCs w:val="24"/>
                <w:lang w:val="en-US" w:eastAsia="ru-RU"/>
              </w:rPr>
            </w:pPr>
            <w:r w:rsidRPr="00D9043D">
              <w:rPr>
                <w:rFonts w:eastAsia="Times New Roman" w:cs="Times New Roman"/>
                <w:color w:val="000000"/>
                <w:szCs w:val="24"/>
                <w:lang w:val="en-US" w:eastAsia="ru-RU"/>
              </w:rPr>
              <w:t>Research</w:t>
            </w:r>
            <w:r w:rsidRPr="008C758F">
              <w:rPr>
                <w:rFonts w:eastAsia="Times New Roman" w:cs="Times New Roman"/>
                <w:color w:val="000000"/>
                <w:szCs w:val="24"/>
                <w:lang w:val="en-US" w:eastAsia="ru-RU"/>
              </w:rPr>
              <w:t xml:space="preserve"> </w:t>
            </w:r>
            <w:r w:rsidRPr="00D9043D">
              <w:rPr>
                <w:rFonts w:eastAsia="Times New Roman" w:cs="Times New Roman"/>
                <w:color w:val="000000"/>
                <w:szCs w:val="24"/>
                <w:lang w:val="en-US" w:eastAsia="ru-RU"/>
              </w:rPr>
              <w:t>highlights</w:t>
            </w:r>
            <w:r w:rsidRPr="008C758F">
              <w:rPr>
                <w:rFonts w:eastAsia="Times New Roman" w:cs="Times New Roman"/>
                <w:color w:val="000000"/>
                <w:szCs w:val="24"/>
                <w:lang w:val="en-US" w:eastAsia="ru-RU"/>
              </w:rPr>
              <w:t xml:space="preserve"> (</w:t>
            </w:r>
            <w:r w:rsidRPr="00D9043D">
              <w:rPr>
                <w:rFonts w:eastAsia="Times New Roman" w:cs="Times New Roman"/>
                <w:color w:val="000000"/>
                <w:szCs w:val="24"/>
                <w:lang w:eastAsia="ru-RU"/>
              </w:rPr>
              <w:t>при</w:t>
            </w:r>
            <w:r w:rsidRPr="008C758F">
              <w:rPr>
                <w:rFonts w:eastAsia="Times New Roman" w:cs="Times New Roman"/>
                <w:color w:val="000000"/>
                <w:szCs w:val="24"/>
                <w:lang w:val="en-US" w:eastAsia="ru-RU"/>
              </w:rPr>
              <w:t xml:space="preserve"> </w:t>
            </w:r>
            <w:r w:rsidRPr="00D9043D">
              <w:rPr>
                <w:rFonts w:eastAsia="Times New Roman" w:cs="Times New Roman"/>
                <w:color w:val="000000"/>
                <w:szCs w:val="24"/>
                <w:lang w:eastAsia="ru-RU"/>
              </w:rPr>
              <w:t>наличии</w:t>
            </w:r>
            <w:r w:rsidRPr="008C758F">
              <w:rPr>
                <w:rFonts w:eastAsia="Times New Roman" w:cs="Times New Roman"/>
                <w:color w:val="000000"/>
                <w:szCs w:val="24"/>
                <w:lang w:val="en-US" w:eastAsia="ru-RU"/>
              </w:rPr>
              <w:t>):</w:t>
            </w:r>
          </w:p>
          <w:p w14:paraId="24C5DF89" w14:textId="189D6288" w:rsidR="00D9043D" w:rsidRPr="008C758F" w:rsidRDefault="00722E32" w:rsidP="00722E32">
            <w:pPr>
              <w:ind w:right="50" w:firstLine="0"/>
              <w:rPr>
                <w:rFonts w:eastAsia="Times New Roman" w:cs="Times New Roman"/>
                <w:iCs/>
                <w:szCs w:val="24"/>
                <w:lang w:val="en-US" w:eastAsia="ru-RU"/>
              </w:rPr>
            </w:pPr>
            <w:r w:rsidRPr="008C758F">
              <w:rPr>
                <w:rFonts w:eastAsia="Times New Roman" w:cs="Times New Roman"/>
                <w:iCs/>
                <w:szCs w:val="24"/>
                <w:lang w:val="en-US" w:eastAsia="ru-RU"/>
              </w:rPr>
              <w:t>There are state-of-the-art methods for collecting and digitally processing physiological signals, original apparatuses for individuating hypoxic-hyperoxic gas mixtures, hyperthermic stimuli, express analysis of human pro-oxidant-antioxidant status, a collaboration with the University of Magdeburg (Germany) has been established and is running well.</w:t>
            </w:r>
          </w:p>
        </w:tc>
      </w:tr>
      <w:tr w:rsidR="00D9043D" w:rsidRPr="008C758F" w14:paraId="7C15C3D8" w14:textId="77777777" w:rsidTr="00FD773B">
        <w:trPr>
          <w:trHeight w:val="999"/>
        </w:trPr>
        <w:tc>
          <w:tcPr>
            <w:tcW w:w="3559" w:type="dxa"/>
            <w:vMerge/>
            <w:vAlign w:val="center"/>
            <w:hideMark/>
          </w:tcPr>
          <w:p w14:paraId="3EF1BA22" w14:textId="77777777" w:rsidR="00D9043D" w:rsidRPr="008C758F" w:rsidRDefault="00D9043D" w:rsidP="00D3062B">
            <w:pPr>
              <w:ind w:right="-290" w:firstLine="0"/>
              <w:rPr>
                <w:rFonts w:eastAsia="Times New Roman" w:cs="Times New Roman"/>
                <w:color w:val="000000"/>
                <w:szCs w:val="24"/>
                <w:lang w:val="en-US" w:eastAsia="ru-RU"/>
              </w:rPr>
            </w:pPr>
          </w:p>
        </w:tc>
        <w:tc>
          <w:tcPr>
            <w:tcW w:w="6918" w:type="dxa"/>
            <w:shd w:val="clear" w:color="auto" w:fill="auto"/>
            <w:noWrap/>
            <w:hideMark/>
          </w:tcPr>
          <w:p w14:paraId="5A7E6E16" w14:textId="77777777" w:rsidR="00D9043D" w:rsidRPr="00D9043D" w:rsidRDefault="00D9043D" w:rsidP="00D3062B">
            <w:pPr>
              <w:ind w:right="-290" w:firstLine="0"/>
              <w:rPr>
                <w:rFonts w:eastAsia="Times New Roman" w:cs="Times New Roman"/>
                <w:color w:val="000000"/>
                <w:szCs w:val="24"/>
                <w:lang w:eastAsia="ru-RU"/>
              </w:rPr>
            </w:pPr>
            <w:r w:rsidRPr="00D9043D">
              <w:rPr>
                <w:rFonts w:eastAsia="Times New Roman" w:cs="Times New Roman"/>
                <w:color w:val="000000"/>
                <w:szCs w:val="24"/>
                <w:lang w:val="en-US" w:eastAsia="ru-RU"/>
              </w:rPr>
              <w:t>Supervisor</w:t>
            </w:r>
            <w:r w:rsidRPr="00D9043D">
              <w:rPr>
                <w:rFonts w:eastAsia="Times New Roman" w:cs="Times New Roman"/>
                <w:color w:val="000000"/>
                <w:szCs w:val="24"/>
                <w:lang w:eastAsia="ru-RU"/>
              </w:rPr>
              <w:t>’</w:t>
            </w:r>
            <w:r w:rsidRPr="00D9043D">
              <w:rPr>
                <w:rFonts w:eastAsia="Times New Roman" w:cs="Times New Roman"/>
                <w:color w:val="000000"/>
                <w:szCs w:val="24"/>
                <w:lang w:val="en-US" w:eastAsia="ru-RU"/>
              </w:rPr>
              <w:t>s</w:t>
            </w:r>
            <w:r w:rsidRPr="00D9043D">
              <w:rPr>
                <w:rFonts w:eastAsia="Times New Roman" w:cs="Times New Roman"/>
                <w:color w:val="000000"/>
                <w:szCs w:val="24"/>
                <w:lang w:eastAsia="ru-RU"/>
              </w:rPr>
              <w:t xml:space="preserve"> </w:t>
            </w:r>
            <w:r w:rsidRPr="00D9043D">
              <w:rPr>
                <w:rFonts w:eastAsia="Times New Roman" w:cs="Times New Roman"/>
                <w:color w:val="000000"/>
                <w:szCs w:val="24"/>
                <w:lang w:val="en-US" w:eastAsia="ru-RU"/>
              </w:rPr>
              <w:t>specific</w:t>
            </w:r>
            <w:r w:rsidRPr="00D9043D">
              <w:rPr>
                <w:rFonts w:eastAsia="Times New Roman" w:cs="Times New Roman"/>
                <w:color w:val="000000"/>
                <w:szCs w:val="24"/>
                <w:lang w:eastAsia="ru-RU"/>
              </w:rPr>
              <w:t xml:space="preserve"> </w:t>
            </w:r>
            <w:r w:rsidRPr="00D9043D">
              <w:rPr>
                <w:rFonts w:eastAsia="Times New Roman" w:cs="Times New Roman"/>
                <w:color w:val="000000"/>
                <w:szCs w:val="24"/>
                <w:lang w:val="en-US" w:eastAsia="ru-RU"/>
              </w:rPr>
              <w:t>requirements</w:t>
            </w:r>
            <w:r w:rsidRPr="00D9043D">
              <w:rPr>
                <w:rFonts w:eastAsia="Times New Roman" w:cs="Times New Roman"/>
                <w:color w:val="000000"/>
                <w:szCs w:val="24"/>
                <w:lang w:eastAsia="ru-RU"/>
              </w:rPr>
              <w:t>:</w:t>
            </w:r>
          </w:p>
          <w:p w14:paraId="655EACBD" w14:textId="38945736" w:rsidR="00D9043D" w:rsidRPr="008C758F" w:rsidRDefault="00722E32" w:rsidP="00D3062B">
            <w:pPr>
              <w:numPr>
                <w:ilvl w:val="0"/>
                <w:numId w:val="2"/>
              </w:numPr>
              <w:spacing w:after="120"/>
              <w:ind w:right="-290"/>
              <w:contextualSpacing/>
              <w:jc w:val="left"/>
              <w:rPr>
                <w:rFonts w:cs="Times New Roman"/>
                <w:i/>
                <w:iCs/>
                <w:sz w:val="22"/>
                <w:lang w:val="en-US"/>
              </w:rPr>
            </w:pPr>
            <w:r w:rsidRPr="008C758F">
              <w:rPr>
                <w:rFonts w:eastAsia="Times New Roman" w:cs="Times New Roman"/>
                <w:color w:val="000000"/>
                <w:szCs w:val="24"/>
                <w:lang w:val="en-US" w:eastAsia="ru-RU"/>
              </w:rPr>
              <w:t>The candidate has mastered human physiology, physical examination of patients, MS Office software, Statistica, literature, databases.</w:t>
            </w:r>
          </w:p>
        </w:tc>
      </w:tr>
      <w:tr w:rsidR="00D9043D" w:rsidRPr="00D9043D" w14:paraId="708F4C7D" w14:textId="77777777" w:rsidTr="00FD773B">
        <w:trPr>
          <w:trHeight w:val="554"/>
        </w:trPr>
        <w:tc>
          <w:tcPr>
            <w:tcW w:w="3559" w:type="dxa"/>
            <w:vMerge/>
            <w:vAlign w:val="center"/>
            <w:hideMark/>
          </w:tcPr>
          <w:p w14:paraId="6A0738F7" w14:textId="77777777" w:rsidR="00D9043D" w:rsidRPr="008C758F" w:rsidRDefault="00D9043D" w:rsidP="00D3062B">
            <w:pPr>
              <w:ind w:right="-290" w:firstLine="0"/>
              <w:rPr>
                <w:rFonts w:eastAsia="Times New Roman" w:cs="Times New Roman"/>
                <w:color w:val="000000"/>
                <w:szCs w:val="24"/>
                <w:lang w:val="en-US" w:eastAsia="ru-RU"/>
              </w:rPr>
            </w:pPr>
          </w:p>
        </w:tc>
        <w:tc>
          <w:tcPr>
            <w:tcW w:w="6918" w:type="dxa"/>
            <w:shd w:val="clear" w:color="auto" w:fill="auto"/>
            <w:noWrap/>
          </w:tcPr>
          <w:p w14:paraId="3221538B" w14:textId="0CFC9E37" w:rsidR="00D9043D" w:rsidRPr="00D9043D" w:rsidRDefault="00D9043D" w:rsidP="00D3062B">
            <w:pPr>
              <w:ind w:right="-290" w:firstLine="0"/>
              <w:rPr>
                <w:rFonts w:eastAsia="Times New Roman" w:cs="Times New Roman"/>
                <w:color w:val="000000"/>
                <w:szCs w:val="24"/>
                <w:lang w:eastAsia="ru-RU"/>
              </w:rPr>
            </w:pPr>
            <w:proofErr w:type="spellStart"/>
            <w:r w:rsidRPr="00D9043D">
              <w:rPr>
                <w:rFonts w:eastAsia="Times New Roman" w:cs="Times New Roman"/>
                <w:szCs w:val="24"/>
                <w:lang w:eastAsia="ru-RU"/>
              </w:rPr>
              <w:t>Supervisor’s</w:t>
            </w:r>
            <w:proofErr w:type="spellEnd"/>
            <w:r w:rsidRPr="00D9043D">
              <w:rPr>
                <w:rFonts w:eastAsia="Times New Roman" w:cs="Times New Roman"/>
                <w:szCs w:val="24"/>
                <w:lang w:eastAsia="ru-RU"/>
              </w:rPr>
              <w:t xml:space="preserve"> </w:t>
            </w:r>
            <w:proofErr w:type="spellStart"/>
            <w:r w:rsidRPr="00D9043D">
              <w:rPr>
                <w:rFonts w:eastAsia="Times New Roman" w:cs="Times New Roman"/>
                <w:szCs w:val="24"/>
                <w:lang w:eastAsia="ru-RU"/>
              </w:rPr>
              <w:t>main</w:t>
            </w:r>
            <w:proofErr w:type="spellEnd"/>
            <w:r w:rsidRPr="00D9043D">
              <w:rPr>
                <w:rFonts w:eastAsia="Times New Roman" w:cs="Times New Roman"/>
                <w:szCs w:val="24"/>
                <w:lang w:eastAsia="ru-RU"/>
              </w:rPr>
              <w:t xml:space="preserve"> </w:t>
            </w:r>
            <w:proofErr w:type="spellStart"/>
            <w:r w:rsidRPr="00D9043D">
              <w:rPr>
                <w:rFonts w:eastAsia="Times New Roman" w:cs="Times New Roman"/>
                <w:szCs w:val="24"/>
                <w:lang w:eastAsia="ru-RU"/>
              </w:rPr>
              <w:t>publications</w:t>
            </w:r>
            <w:proofErr w:type="spellEnd"/>
            <w:r w:rsidRPr="00D9043D">
              <w:rPr>
                <w:rFonts w:eastAsia="Times New Roman" w:cs="Times New Roman"/>
                <w:szCs w:val="24"/>
                <w:lang w:eastAsia="ru-RU"/>
              </w:rPr>
              <w:t xml:space="preserve"> </w:t>
            </w:r>
            <w:r w:rsidR="00722E32">
              <w:rPr>
                <w:rFonts w:eastAsia="Times New Roman" w:cs="Times New Roman"/>
                <w:color w:val="000000"/>
                <w:szCs w:val="24"/>
                <w:lang w:eastAsia="ru-RU"/>
              </w:rPr>
              <w:t>28</w:t>
            </w:r>
            <w:r w:rsidRPr="00D9043D">
              <w:rPr>
                <w:rFonts w:eastAsia="Times New Roman" w:cs="Times New Roman"/>
                <w:color w:val="000000"/>
                <w:szCs w:val="24"/>
                <w:lang w:eastAsia="ru-RU"/>
              </w:rPr>
              <w:t>:</w:t>
            </w:r>
            <w:r w:rsidRPr="00D9043D">
              <w:rPr>
                <w:rFonts w:eastAsia="Times New Roman" w:cs="Times New Roman"/>
                <w:i/>
                <w:iCs/>
                <w:szCs w:val="24"/>
                <w:lang w:eastAsia="ru-RU"/>
              </w:rPr>
              <w:t xml:space="preserve"> </w:t>
            </w:r>
          </w:p>
          <w:p w14:paraId="20A3AA84" w14:textId="7A66C7FD" w:rsidR="00722E32" w:rsidRPr="00C30790" w:rsidRDefault="00722E32" w:rsidP="00722E32">
            <w:pPr>
              <w:numPr>
                <w:ilvl w:val="0"/>
                <w:numId w:val="2"/>
              </w:numPr>
              <w:spacing w:after="120"/>
              <w:ind w:left="274" w:hanging="274"/>
              <w:contextualSpacing/>
              <w:jc w:val="left"/>
              <w:rPr>
                <w:rFonts w:cs="Times New Roman"/>
                <w:iCs/>
                <w:sz w:val="22"/>
                <w:lang w:val="en-US"/>
              </w:rPr>
            </w:pPr>
            <w:r w:rsidRPr="00C30790">
              <w:rPr>
                <w:rFonts w:cs="Times New Roman"/>
                <w:iCs/>
                <w:sz w:val="22"/>
                <w:lang w:val="en-US"/>
              </w:rPr>
              <w:t xml:space="preserve">Bayer U., </w:t>
            </w:r>
            <w:proofErr w:type="spellStart"/>
            <w:r w:rsidRPr="00C30790">
              <w:rPr>
                <w:rFonts w:cs="Times New Roman"/>
                <w:iCs/>
                <w:sz w:val="22"/>
                <w:lang w:val="en-US"/>
              </w:rPr>
              <w:t>Likar</w:t>
            </w:r>
            <w:proofErr w:type="spellEnd"/>
            <w:r w:rsidRPr="00C30790">
              <w:rPr>
                <w:rFonts w:cs="Times New Roman"/>
                <w:iCs/>
                <w:sz w:val="22"/>
                <w:lang w:val="en-US"/>
              </w:rPr>
              <w:t xml:space="preserve"> R., Pinter G., </w:t>
            </w:r>
            <w:proofErr w:type="spellStart"/>
            <w:r w:rsidRPr="00C30790">
              <w:rPr>
                <w:rFonts w:cs="Times New Roman"/>
                <w:iCs/>
                <w:sz w:val="22"/>
                <w:lang w:val="en-US"/>
              </w:rPr>
              <w:t>Stettner</w:t>
            </w:r>
            <w:proofErr w:type="spellEnd"/>
            <w:r w:rsidRPr="00C30790">
              <w:rPr>
                <w:rFonts w:cs="Times New Roman"/>
                <w:iCs/>
                <w:sz w:val="22"/>
                <w:lang w:val="en-US"/>
              </w:rPr>
              <w:t xml:space="preserve"> H.,</w:t>
            </w:r>
            <w:r>
              <w:rPr>
                <w:rFonts w:cs="Times New Roman"/>
                <w:iCs/>
                <w:sz w:val="22"/>
                <w:lang w:val="en-US"/>
              </w:rPr>
              <w:t xml:space="preserve"> </w:t>
            </w:r>
            <w:proofErr w:type="spellStart"/>
            <w:r w:rsidRPr="00C30790">
              <w:rPr>
                <w:rFonts w:cs="Times New Roman"/>
                <w:iCs/>
                <w:sz w:val="22"/>
                <w:lang w:val="en-US"/>
              </w:rPr>
              <w:t>Demchar</w:t>
            </w:r>
            <w:proofErr w:type="spellEnd"/>
            <w:r w:rsidRPr="00C30790">
              <w:rPr>
                <w:rFonts w:cs="Times New Roman"/>
                <w:iCs/>
                <w:sz w:val="22"/>
                <w:lang w:val="en-US"/>
              </w:rPr>
              <w:t xml:space="preserve"> S., </w:t>
            </w:r>
            <w:proofErr w:type="spellStart"/>
            <w:r w:rsidRPr="00C30790">
              <w:rPr>
                <w:rFonts w:cs="Times New Roman"/>
                <w:iCs/>
                <w:sz w:val="22"/>
                <w:lang w:val="en-US"/>
              </w:rPr>
              <w:t>Trummer</w:t>
            </w:r>
            <w:proofErr w:type="spellEnd"/>
            <w:r w:rsidRPr="00C30790">
              <w:rPr>
                <w:rFonts w:cs="Times New Roman"/>
                <w:iCs/>
                <w:sz w:val="22"/>
                <w:lang w:val="en-US"/>
              </w:rPr>
              <w:t xml:space="preserve"> B., </w:t>
            </w:r>
            <w:proofErr w:type="spellStart"/>
            <w:r w:rsidRPr="00C30790">
              <w:rPr>
                <w:rFonts w:cs="Times New Roman"/>
                <w:iCs/>
                <w:sz w:val="22"/>
                <w:lang w:val="en-US"/>
              </w:rPr>
              <w:t>Neuwerch</w:t>
            </w:r>
            <w:proofErr w:type="spellEnd"/>
            <w:r w:rsidRPr="00C30790">
              <w:rPr>
                <w:rFonts w:cs="Times New Roman"/>
                <w:iCs/>
                <w:sz w:val="22"/>
                <w:lang w:val="en-US"/>
              </w:rPr>
              <w:t xml:space="preserve"> S.,</w:t>
            </w:r>
            <w:r>
              <w:rPr>
                <w:rFonts w:cs="Times New Roman"/>
                <w:iCs/>
                <w:sz w:val="22"/>
                <w:lang w:val="en-US"/>
              </w:rPr>
              <w:t xml:space="preserve"> </w:t>
            </w:r>
            <w:proofErr w:type="spellStart"/>
            <w:r w:rsidRPr="00C30790">
              <w:rPr>
                <w:rFonts w:cs="Times New Roman"/>
                <w:iCs/>
                <w:sz w:val="22"/>
                <w:lang w:val="en-US"/>
              </w:rPr>
              <w:t>Glazachev</w:t>
            </w:r>
            <w:proofErr w:type="spellEnd"/>
            <w:r w:rsidRPr="00C30790">
              <w:rPr>
                <w:rFonts w:cs="Times New Roman"/>
                <w:iCs/>
                <w:sz w:val="22"/>
                <w:lang w:val="en-US"/>
              </w:rPr>
              <w:t xml:space="preserve"> O., </w:t>
            </w:r>
            <w:proofErr w:type="spellStart"/>
            <w:r w:rsidRPr="00C30790">
              <w:rPr>
                <w:rFonts w:cs="Times New Roman"/>
                <w:iCs/>
                <w:sz w:val="22"/>
                <w:lang w:val="en-US"/>
              </w:rPr>
              <w:t>Burtcher</w:t>
            </w:r>
            <w:proofErr w:type="spellEnd"/>
            <w:r w:rsidRPr="00C30790">
              <w:rPr>
                <w:rFonts w:cs="Times New Roman"/>
                <w:iCs/>
                <w:sz w:val="22"/>
                <w:lang w:val="en-US"/>
              </w:rPr>
              <w:t xml:space="preserve"> M. Effects of a Multimodal Training Intervention combined with Intermittent Hypoxia-Hyperoxia on Mobility and Quality of Life in Geriatric Patients: A randomized controlled trial. BMC Geriatrics. 2019; 8: 167. doi.org/10.1186/s12877-019-1184-16, Q1, SJR=1,15</w:t>
            </w:r>
          </w:p>
          <w:p w14:paraId="41D158C7" w14:textId="34995BE2" w:rsidR="00722E32" w:rsidRPr="00C30790" w:rsidRDefault="00722E32" w:rsidP="00722E32">
            <w:pPr>
              <w:numPr>
                <w:ilvl w:val="0"/>
                <w:numId w:val="2"/>
              </w:numPr>
              <w:spacing w:after="120"/>
              <w:ind w:left="274" w:hanging="274"/>
              <w:contextualSpacing/>
              <w:jc w:val="left"/>
              <w:rPr>
                <w:rFonts w:cs="Times New Roman"/>
                <w:iCs/>
                <w:sz w:val="22"/>
                <w:lang w:val="en-US"/>
              </w:rPr>
            </w:pPr>
            <w:proofErr w:type="spellStart"/>
            <w:r w:rsidRPr="00C30790">
              <w:rPr>
                <w:rFonts w:cs="Times New Roman"/>
                <w:iCs/>
                <w:sz w:val="22"/>
                <w:lang w:val="en-US"/>
              </w:rPr>
              <w:t>Glazachev</w:t>
            </w:r>
            <w:proofErr w:type="spellEnd"/>
            <w:r w:rsidRPr="00C30790">
              <w:rPr>
                <w:rFonts w:cs="Times New Roman"/>
                <w:iCs/>
                <w:sz w:val="22"/>
                <w:lang w:val="en-US"/>
              </w:rPr>
              <w:t xml:space="preserve"> O.S., </w:t>
            </w:r>
            <w:proofErr w:type="spellStart"/>
            <w:r w:rsidRPr="00C30790">
              <w:rPr>
                <w:rFonts w:cs="Times New Roman"/>
                <w:iCs/>
                <w:sz w:val="22"/>
                <w:lang w:val="en-US"/>
              </w:rPr>
              <w:t>Zapara</w:t>
            </w:r>
            <w:proofErr w:type="spellEnd"/>
            <w:r w:rsidRPr="00C30790">
              <w:rPr>
                <w:rFonts w:cs="Times New Roman"/>
                <w:iCs/>
                <w:sz w:val="22"/>
                <w:lang w:val="en-US"/>
              </w:rPr>
              <w:t xml:space="preserve"> M.A., Dudnik E.N., </w:t>
            </w:r>
            <w:proofErr w:type="spellStart"/>
            <w:r w:rsidRPr="00C30790">
              <w:rPr>
                <w:rFonts w:cs="Times New Roman"/>
                <w:iCs/>
                <w:sz w:val="22"/>
                <w:lang w:val="en-US"/>
              </w:rPr>
              <w:t>Samartseva</w:t>
            </w:r>
            <w:proofErr w:type="spellEnd"/>
            <w:r w:rsidRPr="00C30790">
              <w:rPr>
                <w:rFonts w:cs="Times New Roman"/>
                <w:iCs/>
                <w:sz w:val="22"/>
                <w:lang w:val="en-US"/>
              </w:rPr>
              <w:t xml:space="preserve"> V.G., </w:t>
            </w:r>
            <w:proofErr w:type="spellStart"/>
            <w:r w:rsidRPr="00C30790">
              <w:rPr>
                <w:rFonts w:cs="Times New Roman"/>
                <w:iCs/>
                <w:sz w:val="22"/>
                <w:lang w:val="en-US"/>
              </w:rPr>
              <w:t>Susta</w:t>
            </w:r>
            <w:proofErr w:type="spellEnd"/>
            <w:r w:rsidRPr="00C30790">
              <w:rPr>
                <w:rFonts w:cs="Times New Roman"/>
                <w:iCs/>
                <w:sz w:val="22"/>
                <w:lang w:val="en-US"/>
              </w:rPr>
              <w:t xml:space="preserve"> D. Repeated hyperthermia exposure increases circulating Brain Derived Neurotrophic Factor levels which is associated with improved quality of life, and reduced anxiety: A randomized controlled trial. Journal of Thermal Biology, 2020; 89: 102482. https://doi.org/10.1016/j.jtherbio.2019.102482, Q1, SJR=0,64</w:t>
            </w:r>
          </w:p>
          <w:p w14:paraId="1747A76F" w14:textId="018DB65A" w:rsidR="00722E32" w:rsidRPr="00C30790" w:rsidRDefault="00722E32" w:rsidP="00722E32">
            <w:pPr>
              <w:numPr>
                <w:ilvl w:val="0"/>
                <w:numId w:val="2"/>
              </w:numPr>
              <w:spacing w:after="120"/>
              <w:ind w:left="274" w:hanging="274"/>
              <w:contextualSpacing/>
              <w:jc w:val="left"/>
              <w:rPr>
                <w:rFonts w:cs="Times New Roman"/>
                <w:iCs/>
                <w:sz w:val="22"/>
                <w:lang w:val="en-US"/>
              </w:rPr>
            </w:pPr>
            <w:r w:rsidRPr="00C30790">
              <w:rPr>
                <w:rFonts w:cs="Times New Roman"/>
                <w:iCs/>
                <w:sz w:val="22"/>
                <w:lang w:val="en-US"/>
              </w:rPr>
              <w:t xml:space="preserve">Behrendt T., </w:t>
            </w:r>
            <w:proofErr w:type="spellStart"/>
            <w:r w:rsidRPr="00C30790">
              <w:rPr>
                <w:rFonts w:cs="Times New Roman"/>
                <w:iCs/>
                <w:sz w:val="22"/>
                <w:lang w:val="en-US"/>
              </w:rPr>
              <w:t>Bielitzki</w:t>
            </w:r>
            <w:proofErr w:type="spellEnd"/>
            <w:r w:rsidRPr="00C30790">
              <w:rPr>
                <w:rFonts w:cs="Times New Roman"/>
                <w:iCs/>
                <w:sz w:val="22"/>
                <w:lang w:val="en-US"/>
              </w:rPr>
              <w:t xml:space="preserve"> R., Behrens M., </w:t>
            </w:r>
            <w:proofErr w:type="spellStart"/>
            <w:r w:rsidRPr="00C30790">
              <w:rPr>
                <w:rFonts w:cs="Times New Roman"/>
                <w:iCs/>
                <w:sz w:val="22"/>
                <w:lang w:val="en-US"/>
              </w:rPr>
              <w:t>Glazachev</w:t>
            </w:r>
            <w:proofErr w:type="spellEnd"/>
            <w:r w:rsidRPr="00C30790">
              <w:rPr>
                <w:rFonts w:cs="Times New Roman"/>
                <w:iCs/>
                <w:sz w:val="22"/>
                <w:lang w:val="en-US"/>
              </w:rPr>
              <w:t xml:space="preserve"> O.S. and </w:t>
            </w:r>
            <w:proofErr w:type="spellStart"/>
            <w:r w:rsidRPr="00C30790">
              <w:rPr>
                <w:rFonts w:cs="Times New Roman"/>
                <w:iCs/>
                <w:sz w:val="22"/>
                <w:lang w:val="en-US"/>
              </w:rPr>
              <w:t>Schega</w:t>
            </w:r>
            <w:proofErr w:type="spellEnd"/>
            <w:r w:rsidRPr="00C30790">
              <w:rPr>
                <w:rFonts w:cs="Times New Roman"/>
                <w:iCs/>
                <w:sz w:val="22"/>
                <w:lang w:val="en-US"/>
              </w:rPr>
              <w:t xml:space="preserve"> L. Effects of Intermittent Hypoxia-Hyperoxia Exposure Prior to Aerobic </w:t>
            </w:r>
            <w:r w:rsidRPr="00C30790">
              <w:rPr>
                <w:rFonts w:cs="Times New Roman"/>
                <w:iCs/>
                <w:sz w:val="22"/>
                <w:lang w:val="en-US"/>
              </w:rPr>
              <w:lastRenderedPageBreak/>
              <w:t xml:space="preserve">Cycling Exercise on Physical and Cognitive Performance in Geriatric Patients—A </w:t>
            </w:r>
            <w:proofErr w:type="spellStart"/>
            <w:r w:rsidRPr="00C30790">
              <w:rPr>
                <w:rFonts w:cs="Times New Roman"/>
                <w:iCs/>
                <w:sz w:val="22"/>
                <w:lang w:val="en-US"/>
              </w:rPr>
              <w:t>RandomizedControlled</w:t>
            </w:r>
            <w:proofErr w:type="spellEnd"/>
            <w:r w:rsidRPr="00C30790">
              <w:rPr>
                <w:rFonts w:cs="Times New Roman"/>
                <w:iCs/>
                <w:sz w:val="22"/>
                <w:lang w:val="en-US"/>
              </w:rPr>
              <w:t xml:space="preserve"> Trial. Front. Physiol. 2022. </w:t>
            </w:r>
            <w:proofErr w:type="gramStart"/>
            <w:r w:rsidRPr="00C30790">
              <w:rPr>
                <w:rFonts w:cs="Times New Roman"/>
                <w:iCs/>
                <w:sz w:val="22"/>
                <w:lang w:val="en-US"/>
              </w:rPr>
              <w:t>13:899096.doi</w:t>
            </w:r>
            <w:proofErr w:type="gramEnd"/>
            <w:r w:rsidRPr="00C30790">
              <w:rPr>
                <w:rFonts w:cs="Times New Roman"/>
                <w:iCs/>
                <w:sz w:val="22"/>
                <w:lang w:val="en-US"/>
              </w:rPr>
              <w:t>: 10.3389/fphys.2022.899096,  Q1, SJR=1,13</w:t>
            </w:r>
          </w:p>
          <w:p w14:paraId="68D52F0D" w14:textId="67C812FF" w:rsidR="00722E32" w:rsidRDefault="00722E32" w:rsidP="00722E32">
            <w:pPr>
              <w:numPr>
                <w:ilvl w:val="0"/>
                <w:numId w:val="2"/>
              </w:numPr>
              <w:spacing w:after="120"/>
              <w:ind w:left="274" w:hanging="274"/>
              <w:contextualSpacing/>
              <w:jc w:val="left"/>
              <w:rPr>
                <w:rFonts w:cs="Times New Roman"/>
                <w:iCs/>
                <w:sz w:val="22"/>
                <w:lang w:val="en-US"/>
              </w:rPr>
            </w:pPr>
            <w:proofErr w:type="spellStart"/>
            <w:r w:rsidRPr="00C30790">
              <w:rPr>
                <w:rFonts w:cs="Times New Roman"/>
                <w:iCs/>
                <w:sz w:val="22"/>
                <w:lang w:val="en-US"/>
              </w:rPr>
              <w:t>Bestavashvili</w:t>
            </w:r>
            <w:proofErr w:type="spellEnd"/>
            <w:r w:rsidRPr="00C30790">
              <w:rPr>
                <w:rFonts w:cs="Times New Roman"/>
                <w:iCs/>
                <w:sz w:val="22"/>
                <w:lang w:val="en-US"/>
              </w:rPr>
              <w:t xml:space="preserve"> A.A., </w:t>
            </w:r>
            <w:proofErr w:type="spellStart"/>
            <w:r w:rsidRPr="00C30790">
              <w:rPr>
                <w:rFonts w:cs="Times New Roman"/>
                <w:iCs/>
                <w:sz w:val="22"/>
                <w:lang w:val="en-US"/>
              </w:rPr>
              <w:t>Glazachev</w:t>
            </w:r>
            <w:proofErr w:type="spellEnd"/>
            <w:r w:rsidRPr="00C30790">
              <w:rPr>
                <w:rFonts w:cs="Times New Roman"/>
                <w:iCs/>
                <w:sz w:val="22"/>
                <w:lang w:val="en-US"/>
              </w:rPr>
              <w:t xml:space="preserve"> O.S., </w:t>
            </w:r>
            <w:proofErr w:type="spellStart"/>
            <w:r w:rsidRPr="00C30790">
              <w:rPr>
                <w:rFonts w:cs="Times New Roman"/>
                <w:iCs/>
                <w:sz w:val="22"/>
                <w:lang w:val="en-US"/>
              </w:rPr>
              <w:t>Bestavashvili</w:t>
            </w:r>
            <w:proofErr w:type="spellEnd"/>
            <w:r w:rsidRPr="00C30790">
              <w:rPr>
                <w:rFonts w:cs="Times New Roman"/>
                <w:iCs/>
                <w:sz w:val="22"/>
                <w:lang w:val="en-US"/>
              </w:rPr>
              <w:t xml:space="preserve"> </w:t>
            </w:r>
            <w:proofErr w:type="spellStart"/>
            <w:r w:rsidRPr="00C30790">
              <w:rPr>
                <w:rFonts w:cs="Times New Roman"/>
                <w:iCs/>
                <w:sz w:val="22"/>
                <w:lang w:val="en-US"/>
              </w:rPr>
              <w:t>Al.A</w:t>
            </w:r>
            <w:proofErr w:type="spellEnd"/>
            <w:r w:rsidRPr="00C30790">
              <w:rPr>
                <w:rFonts w:cs="Times New Roman"/>
                <w:iCs/>
                <w:sz w:val="22"/>
                <w:lang w:val="en-US"/>
              </w:rPr>
              <w:t xml:space="preserve">., </w:t>
            </w:r>
            <w:proofErr w:type="spellStart"/>
            <w:r w:rsidRPr="00C30790">
              <w:rPr>
                <w:rFonts w:cs="Times New Roman"/>
                <w:iCs/>
                <w:sz w:val="22"/>
                <w:lang w:val="en-US"/>
              </w:rPr>
              <w:t>Dhif</w:t>
            </w:r>
            <w:proofErr w:type="spellEnd"/>
            <w:r w:rsidRPr="00C30790">
              <w:rPr>
                <w:rFonts w:cs="Times New Roman"/>
                <w:iCs/>
                <w:sz w:val="22"/>
                <w:lang w:val="en-US"/>
              </w:rPr>
              <w:t xml:space="preserve"> I., Suvorov </w:t>
            </w:r>
            <w:proofErr w:type="spellStart"/>
            <w:r w:rsidRPr="00C30790">
              <w:rPr>
                <w:rFonts w:cs="Times New Roman"/>
                <w:iCs/>
                <w:sz w:val="22"/>
                <w:lang w:val="en-US"/>
              </w:rPr>
              <w:t>A.Yu</w:t>
            </w:r>
            <w:proofErr w:type="spellEnd"/>
            <w:r w:rsidRPr="00C30790">
              <w:rPr>
                <w:rFonts w:cs="Times New Roman"/>
                <w:iCs/>
                <w:sz w:val="22"/>
                <w:lang w:val="en-US"/>
              </w:rPr>
              <w:t xml:space="preserve">., </w:t>
            </w:r>
            <w:proofErr w:type="spellStart"/>
            <w:r w:rsidRPr="00C30790">
              <w:rPr>
                <w:rFonts w:cs="Times New Roman"/>
                <w:iCs/>
                <w:sz w:val="22"/>
                <w:lang w:val="en-US"/>
              </w:rPr>
              <w:t>Vorontsov</w:t>
            </w:r>
            <w:proofErr w:type="spellEnd"/>
            <w:r w:rsidRPr="00C30790">
              <w:rPr>
                <w:rFonts w:cs="Times New Roman"/>
                <w:iCs/>
                <w:sz w:val="22"/>
                <w:lang w:val="en-US"/>
              </w:rPr>
              <w:t xml:space="preserve"> N.V., </w:t>
            </w:r>
            <w:proofErr w:type="spellStart"/>
            <w:r w:rsidRPr="00C30790">
              <w:rPr>
                <w:rFonts w:cs="Times New Roman"/>
                <w:iCs/>
                <w:sz w:val="22"/>
                <w:lang w:val="en-US"/>
              </w:rPr>
              <w:t>Tuter</w:t>
            </w:r>
            <w:proofErr w:type="spellEnd"/>
            <w:r w:rsidRPr="00C30790">
              <w:rPr>
                <w:rFonts w:cs="Times New Roman"/>
                <w:iCs/>
                <w:sz w:val="22"/>
                <w:lang w:val="en-US"/>
              </w:rPr>
              <w:t xml:space="preserve"> D.S., </w:t>
            </w:r>
            <w:proofErr w:type="spellStart"/>
            <w:r w:rsidRPr="00C30790">
              <w:rPr>
                <w:rFonts w:cs="Times New Roman"/>
                <w:iCs/>
                <w:sz w:val="22"/>
                <w:lang w:val="en-US"/>
              </w:rPr>
              <w:t>Gognieva</w:t>
            </w:r>
            <w:proofErr w:type="spellEnd"/>
            <w:r w:rsidRPr="00C30790">
              <w:rPr>
                <w:rFonts w:cs="Times New Roman"/>
                <w:iCs/>
                <w:sz w:val="22"/>
                <w:lang w:val="en-US"/>
              </w:rPr>
              <w:t xml:space="preserve"> D.G., Zhang Y., Pavlov C.S., </w:t>
            </w:r>
            <w:proofErr w:type="spellStart"/>
            <w:r w:rsidRPr="00C30790">
              <w:rPr>
                <w:rFonts w:cs="Times New Roman"/>
                <w:iCs/>
                <w:sz w:val="22"/>
                <w:lang w:val="en-US"/>
              </w:rPr>
              <w:t>Glushenkov</w:t>
            </w:r>
            <w:proofErr w:type="spellEnd"/>
            <w:r w:rsidRPr="00C30790">
              <w:rPr>
                <w:rFonts w:cs="Times New Roman"/>
                <w:iCs/>
                <w:sz w:val="22"/>
                <w:lang w:val="en-US"/>
              </w:rPr>
              <w:t xml:space="preserve"> D.V., </w:t>
            </w:r>
            <w:proofErr w:type="spellStart"/>
            <w:r w:rsidRPr="00C30790">
              <w:rPr>
                <w:rFonts w:cs="Times New Roman"/>
                <w:iCs/>
                <w:sz w:val="22"/>
                <w:lang w:val="en-US"/>
              </w:rPr>
              <w:t>Sirkina</w:t>
            </w:r>
            <w:proofErr w:type="spellEnd"/>
            <w:r w:rsidRPr="00C30790">
              <w:rPr>
                <w:rFonts w:cs="Times New Roman"/>
                <w:iCs/>
                <w:sz w:val="22"/>
                <w:lang w:val="en-US"/>
              </w:rPr>
              <w:t xml:space="preserve"> </w:t>
            </w:r>
            <w:proofErr w:type="gramStart"/>
            <w:r w:rsidRPr="00C30790">
              <w:rPr>
                <w:rFonts w:cs="Times New Roman"/>
                <w:iCs/>
                <w:sz w:val="22"/>
                <w:lang w:val="en-US"/>
              </w:rPr>
              <w:t>E.A.,</w:t>
            </w:r>
            <w:proofErr w:type="spellStart"/>
            <w:r w:rsidRPr="00C30790">
              <w:rPr>
                <w:rFonts w:cs="Times New Roman"/>
                <w:iCs/>
                <w:sz w:val="22"/>
                <w:lang w:val="en-US"/>
              </w:rPr>
              <w:t>Kaloshina</w:t>
            </w:r>
            <w:proofErr w:type="spellEnd"/>
            <w:proofErr w:type="gramEnd"/>
            <w:r w:rsidRPr="00C30790">
              <w:rPr>
                <w:rFonts w:cs="Times New Roman"/>
                <w:iCs/>
                <w:sz w:val="22"/>
                <w:lang w:val="en-US"/>
              </w:rPr>
              <w:t xml:space="preserve"> I.V., </w:t>
            </w:r>
            <w:proofErr w:type="spellStart"/>
            <w:r w:rsidRPr="00C30790">
              <w:rPr>
                <w:rFonts w:cs="Times New Roman"/>
                <w:iCs/>
                <w:sz w:val="22"/>
                <w:lang w:val="en-US"/>
              </w:rPr>
              <w:t>Kopylov</w:t>
            </w:r>
            <w:proofErr w:type="spellEnd"/>
            <w:r w:rsidRPr="00C30790">
              <w:rPr>
                <w:rFonts w:cs="Times New Roman"/>
                <w:iCs/>
                <w:sz w:val="22"/>
                <w:lang w:val="en-US"/>
              </w:rPr>
              <w:t xml:space="preserve"> </w:t>
            </w:r>
            <w:proofErr w:type="spellStart"/>
            <w:r w:rsidRPr="00C30790">
              <w:rPr>
                <w:rFonts w:cs="Times New Roman"/>
                <w:iCs/>
                <w:sz w:val="22"/>
                <w:lang w:val="en-US"/>
              </w:rPr>
              <w:t>Ph.Yu</w:t>
            </w:r>
            <w:proofErr w:type="spellEnd"/>
            <w:r w:rsidRPr="00C30790">
              <w:rPr>
                <w:rFonts w:cs="Times New Roman"/>
                <w:iCs/>
                <w:sz w:val="22"/>
                <w:lang w:val="en-US"/>
              </w:rPr>
              <w:t>. The Effects of Intermittent Hypoxic–</w:t>
            </w:r>
            <w:proofErr w:type="spellStart"/>
            <w:r w:rsidRPr="00C30790">
              <w:rPr>
                <w:rFonts w:cs="Times New Roman"/>
                <w:iCs/>
                <w:sz w:val="22"/>
                <w:lang w:val="en-US"/>
              </w:rPr>
              <w:t>Hyperoxic</w:t>
            </w:r>
            <w:proofErr w:type="spellEnd"/>
            <w:r w:rsidRPr="00C30790">
              <w:rPr>
                <w:rFonts w:cs="Times New Roman"/>
                <w:iCs/>
                <w:sz w:val="22"/>
                <w:lang w:val="en-US"/>
              </w:rPr>
              <w:t xml:space="preserve"> Exposures on Lipid Profile and Inflammation in Patients </w:t>
            </w:r>
            <w:proofErr w:type="gramStart"/>
            <w:r w:rsidRPr="00C30790">
              <w:rPr>
                <w:rFonts w:cs="Times New Roman"/>
                <w:iCs/>
                <w:sz w:val="22"/>
                <w:lang w:val="en-US"/>
              </w:rPr>
              <w:t>With</w:t>
            </w:r>
            <w:proofErr w:type="gramEnd"/>
            <w:r w:rsidRPr="00C30790">
              <w:rPr>
                <w:rFonts w:cs="Times New Roman"/>
                <w:iCs/>
                <w:sz w:val="22"/>
                <w:lang w:val="en-US"/>
              </w:rPr>
              <w:t xml:space="preserve"> Metabolic Syndrome. Front. Cardiovasc. Med. 2021; 8:700826. </w:t>
            </w:r>
            <w:proofErr w:type="spellStart"/>
            <w:r w:rsidRPr="00C30790">
              <w:rPr>
                <w:rFonts w:cs="Times New Roman"/>
                <w:iCs/>
                <w:sz w:val="22"/>
                <w:lang w:val="en-US"/>
              </w:rPr>
              <w:t>doi</w:t>
            </w:r>
            <w:proofErr w:type="spellEnd"/>
            <w:r w:rsidRPr="00C30790">
              <w:rPr>
                <w:rFonts w:cs="Times New Roman"/>
                <w:iCs/>
                <w:sz w:val="22"/>
                <w:lang w:val="en-US"/>
              </w:rPr>
              <w:t>: 10.3389/fcvm.2021.700826, Q1, SJR=1,44</w:t>
            </w:r>
          </w:p>
          <w:p w14:paraId="6940A88E" w14:textId="557AEC4C" w:rsidR="00D9043D" w:rsidRPr="00722E32" w:rsidRDefault="00722E32" w:rsidP="00722E32">
            <w:pPr>
              <w:numPr>
                <w:ilvl w:val="0"/>
                <w:numId w:val="2"/>
              </w:numPr>
              <w:spacing w:after="120"/>
              <w:ind w:left="274" w:hanging="274"/>
              <w:contextualSpacing/>
              <w:jc w:val="left"/>
              <w:rPr>
                <w:rFonts w:cs="Times New Roman"/>
                <w:iCs/>
                <w:sz w:val="22"/>
                <w:lang w:val="en-US"/>
              </w:rPr>
            </w:pPr>
            <w:r w:rsidRPr="00722E32">
              <w:rPr>
                <w:rFonts w:cs="Times New Roman"/>
                <w:iCs/>
                <w:sz w:val="22"/>
                <w:lang w:val="en-US"/>
              </w:rPr>
              <w:t xml:space="preserve">Mallet R., </w:t>
            </w:r>
            <w:proofErr w:type="spellStart"/>
            <w:r w:rsidRPr="00722E32">
              <w:rPr>
                <w:rFonts w:cs="Times New Roman"/>
                <w:iCs/>
                <w:sz w:val="22"/>
                <w:lang w:val="en-US"/>
              </w:rPr>
              <w:t>Burtscher</w:t>
            </w:r>
            <w:proofErr w:type="spellEnd"/>
            <w:r w:rsidRPr="00722E32">
              <w:rPr>
                <w:rFonts w:cs="Times New Roman"/>
                <w:iCs/>
                <w:sz w:val="22"/>
                <w:lang w:val="en-US"/>
              </w:rPr>
              <w:t xml:space="preserve"> I., </w:t>
            </w:r>
            <w:proofErr w:type="spellStart"/>
            <w:r w:rsidRPr="00722E32">
              <w:rPr>
                <w:rFonts w:cs="Times New Roman"/>
                <w:iCs/>
                <w:sz w:val="22"/>
                <w:lang w:val="en-US"/>
              </w:rPr>
              <w:t>Manukhina</w:t>
            </w:r>
            <w:proofErr w:type="spellEnd"/>
            <w:r w:rsidRPr="00722E32">
              <w:rPr>
                <w:rFonts w:cs="Times New Roman"/>
                <w:iCs/>
                <w:sz w:val="22"/>
                <w:lang w:val="en-US"/>
              </w:rPr>
              <w:t xml:space="preserve"> E., Downey F., </w:t>
            </w:r>
            <w:proofErr w:type="spellStart"/>
            <w:r w:rsidRPr="00722E32">
              <w:rPr>
                <w:rFonts w:cs="Times New Roman"/>
                <w:iCs/>
                <w:sz w:val="22"/>
                <w:lang w:val="en-US"/>
              </w:rPr>
              <w:t>Glazachev</w:t>
            </w:r>
            <w:proofErr w:type="spellEnd"/>
            <w:r w:rsidRPr="00722E32">
              <w:rPr>
                <w:rFonts w:cs="Times New Roman"/>
                <w:iCs/>
                <w:sz w:val="22"/>
                <w:lang w:val="en-US"/>
              </w:rPr>
              <w:t xml:space="preserve"> O., </w:t>
            </w:r>
            <w:proofErr w:type="spellStart"/>
            <w:r w:rsidRPr="00722E32">
              <w:rPr>
                <w:rFonts w:cs="Times New Roman"/>
                <w:iCs/>
                <w:sz w:val="22"/>
                <w:lang w:val="en-US"/>
              </w:rPr>
              <w:t>Serebrovskaya</w:t>
            </w:r>
            <w:proofErr w:type="spellEnd"/>
            <w:r w:rsidRPr="00722E32">
              <w:rPr>
                <w:rFonts w:cs="Times New Roman"/>
                <w:iCs/>
                <w:sz w:val="22"/>
                <w:lang w:val="en-US"/>
              </w:rPr>
              <w:t xml:space="preserve"> T., </w:t>
            </w:r>
            <w:proofErr w:type="spellStart"/>
            <w:r w:rsidRPr="00722E32">
              <w:rPr>
                <w:rFonts w:cs="Times New Roman"/>
                <w:iCs/>
                <w:sz w:val="22"/>
                <w:lang w:val="en-US"/>
              </w:rPr>
              <w:t>Burtscher</w:t>
            </w:r>
            <w:proofErr w:type="spellEnd"/>
            <w:r w:rsidRPr="00722E32">
              <w:rPr>
                <w:rFonts w:cs="Times New Roman"/>
                <w:iCs/>
                <w:sz w:val="22"/>
                <w:lang w:val="en-US"/>
              </w:rPr>
              <w:t xml:space="preserve"> M. The Neuroscience of Dementia: Diagnosis and Management in Dementia. Ed. By C.R. Martin and </w:t>
            </w:r>
            <w:proofErr w:type="spellStart"/>
            <w:r w:rsidRPr="00722E32">
              <w:rPr>
                <w:rFonts w:cs="Times New Roman"/>
                <w:iCs/>
                <w:sz w:val="22"/>
                <w:lang w:val="en-US"/>
              </w:rPr>
              <w:t>V.</w:t>
            </w:r>
            <w:proofErr w:type="gramStart"/>
            <w:r w:rsidRPr="00722E32">
              <w:rPr>
                <w:rFonts w:cs="Times New Roman"/>
                <w:iCs/>
                <w:sz w:val="22"/>
                <w:lang w:val="en-US"/>
              </w:rPr>
              <w:t>R.Preedy</w:t>
            </w:r>
            <w:proofErr w:type="spellEnd"/>
            <w:proofErr w:type="gramEnd"/>
            <w:r w:rsidRPr="00722E32">
              <w:rPr>
                <w:rFonts w:cs="Times New Roman"/>
                <w:iCs/>
                <w:sz w:val="22"/>
                <w:lang w:val="en-US"/>
              </w:rPr>
              <w:t>. Elsevier Inc (ISBN 978-0-12-815854-8). Chapter 47. Hypoxic-</w:t>
            </w:r>
            <w:proofErr w:type="spellStart"/>
            <w:r w:rsidRPr="00722E32">
              <w:rPr>
                <w:rFonts w:cs="Times New Roman"/>
                <w:iCs/>
                <w:sz w:val="22"/>
                <w:lang w:val="en-US"/>
              </w:rPr>
              <w:t>hyperoxic</w:t>
            </w:r>
            <w:proofErr w:type="spellEnd"/>
            <w:r w:rsidRPr="00722E32">
              <w:rPr>
                <w:rFonts w:cs="Times New Roman"/>
                <w:iCs/>
                <w:sz w:val="22"/>
                <w:lang w:val="en-US"/>
              </w:rPr>
              <w:t xml:space="preserve"> conditioning and dementia. pp 745-760.</w:t>
            </w:r>
          </w:p>
        </w:tc>
      </w:tr>
      <w:tr w:rsidR="00D9043D" w:rsidRPr="008C758F" w14:paraId="35968829" w14:textId="77777777" w:rsidTr="00FD773B">
        <w:trPr>
          <w:trHeight w:val="554"/>
        </w:trPr>
        <w:tc>
          <w:tcPr>
            <w:tcW w:w="3559" w:type="dxa"/>
            <w:vAlign w:val="center"/>
          </w:tcPr>
          <w:p w14:paraId="44764FBF" w14:textId="77777777" w:rsidR="00D9043D" w:rsidRPr="00D9043D" w:rsidRDefault="00D9043D" w:rsidP="00D3062B">
            <w:pPr>
              <w:ind w:right="-290" w:firstLine="0"/>
              <w:rPr>
                <w:rFonts w:eastAsia="Times New Roman" w:cs="Times New Roman"/>
                <w:color w:val="000000"/>
                <w:szCs w:val="24"/>
                <w:lang w:eastAsia="ru-RU"/>
              </w:rPr>
            </w:pPr>
          </w:p>
        </w:tc>
        <w:tc>
          <w:tcPr>
            <w:tcW w:w="6918" w:type="dxa"/>
            <w:shd w:val="clear" w:color="auto" w:fill="auto"/>
            <w:noWrap/>
          </w:tcPr>
          <w:p w14:paraId="09DE2171" w14:textId="77777777" w:rsidR="00D9043D" w:rsidRPr="00D9043D" w:rsidRDefault="00D9043D" w:rsidP="00D3062B">
            <w:pPr>
              <w:ind w:right="-290" w:firstLine="0"/>
              <w:rPr>
                <w:rFonts w:eastAsia="Times New Roman" w:cs="Times New Roman"/>
                <w:color w:val="000000"/>
                <w:szCs w:val="24"/>
                <w:lang w:val="en-US" w:eastAsia="ru-RU"/>
              </w:rPr>
            </w:pPr>
            <w:r w:rsidRPr="00D9043D">
              <w:rPr>
                <w:rFonts w:eastAsia="Times New Roman" w:cs="Times New Roman"/>
                <w:color w:val="000000"/>
                <w:szCs w:val="24"/>
                <w:lang w:val="en-US" w:eastAsia="ru-RU"/>
              </w:rPr>
              <w:t>Results of intellectual activity (</w:t>
            </w:r>
            <w:r w:rsidRPr="00D9043D">
              <w:rPr>
                <w:rFonts w:eastAsia="Times New Roman" w:cs="Times New Roman"/>
                <w:color w:val="000000"/>
                <w:szCs w:val="24"/>
                <w:lang w:eastAsia="ru-RU"/>
              </w:rPr>
              <w:t>при</w:t>
            </w:r>
            <w:r w:rsidRPr="00D9043D">
              <w:rPr>
                <w:rFonts w:eastAsia="Times New Roman" w:cs="Times New Roman"/>
                <w:color w:val="000000"/>
                <w:szCs w:val="24"/>
                <w:lang w:val="en-US" w:eastAsia="ru-RU"/>
              </w:rPr>
              <w:t xml:space="preserve"> </w:t>
            </w:r>
            <w:r w:rsidRPr="00D9043D">
              <w:rPr>
                <w:rFonts w:eastAsia="Times New Roman" w:cs="Times New Roman"/>
                <w:color w:val="000000"/>
                <w:szCs w:val="24"/>
                <w:lang w:eastAsia="ru-RU"/>
              </w:rPr>
              <w:t>наличии</w:t>
            </w:r>
            <w:r w:rsidRPr="00D9043D">
              <w:rPr>
                <w:rFonts w:eastAsia="Times New Roman" w:cs="Times New Roman"/>
                <w:color w:val="000000"/>
                <w:szCs w:val="24"/>
                <w:lang w:val="en-US" w:eastAsia="ru-RU"/>
              </w:rPr>
              <w:t>)</w:t>
            </w:r>
          </w:p>
          <w:p w14:paraId="21671518" w14:textId="1E266B0C" w:rsidR="00722E32" w:rsidRPr="008C758F" w:rsidRDefault="00722E32" w:rsidP="00722E32">
            <w:pPr>
              <w:pStyle w:val="a3"/>
              <w:numPr>
                <w:ilvl w:val="0"/>
                <w:numId w:val="5"/>
              </w:numPr>
              <w:ind w:left="274" w:right="50" w:hanging="274"/>
              <w:rPr>
                <w:color w:val="000000"/>
                <w:sz w:val="24"/>
                <w:szCs w:val="24"/>
                <w:lang w:val="en-US"/>
              </w:rPr>
            </w:pPr>
            <w:r w:rsidRPr="008C758F">
              <w:rPr>
                <w:color w:val="000000"/>
                <w:sz w:val="24"/>
                <w:szCs w:val="24"/>
                <w:lang w:val="en-US"/>
              </w:rPr>
              <w:t xml:space="preserve">Lazebnik A.B., Zvenigorodskaya L.A., Glazachev O.S., Platonenko A.V., Spirina G.K., Dudnik E.N., Yartseva L.A., Mischenkova T.V. Method of non-drug treatment of metabolic syndrome. - The Russian Federation patent No2391121 of June 10, 2010 (Invention application No 2009103805, priority date February 05, 2009). </w:t>
            </w:r>
          </w:p>
          <w:p w14:paraId="0AA0F3F1" w14:textId="42E5667B" w:rsidR="00722E32" w:rsidRPr="008C758F" w:rsidRDefault="00722E32" w:rsidP="00722E32">
            <w:pPr>
              <w:pStyle w:val="a3"/>
              <w:numPr>
                <w:ilvl w:val="0"/>
                <w:numId w:val="5"/>
              </w:numPr>
              <w:ind w:left="274" w:right="50" w:hanging="274"/>
              <w:rPr>
                <w:color w:val="000000"/>
                <w:sz w:val="24"/>
                <w:szCs w:val="24"/>
                <w:lang w:val="en-US"/>
              </w:rPr>
            </w:pPr>
            <w:r w:rsidRPr="008C758F">
              <w:rPr>
                <w:color w:val="000000"/>
                <w:sz w:val="24"/>
                <w:szCs w:val="24"/>
                <w:lang w:val="en-US"/>
              </w:rPr>
              <w:t>Glazachev O.S., Platonenko A.V., Spirina G.K. Vorrichtung zur biologisch regelbaren Auswahl von individuellen Verlaufen für eine Interval-Hypoxie-Therapie (Hypoxietraining): Gebraushsmusters Nr. DE DE202012602, 06.08.2013; Tag der Eintragung 01.06.2012 Gebraushsmusterinhaber AI MEDIQ S.A., Luxembourg, LU (German utility patent)</w:t>
            </w:r>
          </w:p>
          <w:p w14:paraId="29B5915E" w14:textId="759949DB" w:rsidR="00D9043D" w:rsidRPr="008C758F" w:rsidRDefault="00722E32" w:rsidP="00722E32">
            <w:pPr>
              <w:pStyle w:val="a3"/>
              <w:numPr>
                <w:ilvl w:val="0"/>
                <w:numId w:val="5"/>
              </w:numPr>
              <w:ind w:left="274" w:right="50" w:hanging="274"/>
              <w:rPr>
                <w:szCs w:val="24"/>
                <w:lang w:val="en-US"/>
              </w:rPr>
            </w:pPr>
            <w:r w:rsidRPr="008C758F">
              <w:rPr>
                <w:color w:val="000000"/>
                <w:sz w:val="24"/>
                <w:szCs w:val="24"/>
                <w:lang w:val="en-US"/>
              </w:rPr>
              <w:t>Yumatov E.A., Raevsky V.V., Pertsov S.S., Glazachev O.S., Dudnik E.N. Method and device of "symbiotic" hemofiltration for compensation of chronic renal insufficiency. - Patent of the Russian Federation № 2589658 dated 10.07.2016 (Invention application № 2015107421/14, 03.03.2015, decision on grant of patent dated 10.06.2016;</w:t>
            </w:r>
            <w:r w:rsidR="00D9043D" w:rsidRPr="008C758F">
              <w:rPr>
                <w:color w:val="000000"/>
                <w:sz w:val="24"/>
                <w:szCs w:val="24"/>
                <w:lang w:val="en-US"/>
              </w:rPr>
              <w:t>)</w:t>
            </w:r>
          </w:p>
        </w:tc>
      </w:tr>
      <w:bookmarkEnd w:id="0"/>
    </w:tbl>
    <w:p w14:paraId="01FC1B2B" w14:textId="16DB7065" w:rsidR="00D9043D" w:rsidRPr="008C758F" w:rsidRDefault="00D9043D" w:rsidP="00D3062B">
      <w:pPr>
        <w:ind w:right="-290" w:firstLine="0"/>
        <w:rPr>
          <w:lang w:val="en-US"/>
        </w:rPr>
      </w:pPr>
    </w:p>
    <w:sectPr w:rsidR="00D9043D" w:rsidRPr="008C758F" w:rsidSect="00D3062B">
      <w:pgSz w:w="11900" w:h="16840"/>
      <w:pgMar w:top="1134" w:right="850" w:bottom="1134" w:left="70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23E5" w14:textId="77777777" w:rsidR="00E40F11" w:rsidRDefault="00E40F11" w:rsidP="003B794C">
      <w:r>
        <w:separator/>
      </w:r>
    </w:p>
  </w:endnote>
  <w:endnote w:type="continuationSeparator" w:id="0">
    <w:p w14:paraId="024BDF5C" w14:textId="77777777" w:rsidR="00E40F11" w:rsidRDefault="00E40F11" w:rsidP="003B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14975" w14:textId="77777777" w:rsidR="00E40F11" w:rsidRDefault="00E40F11" w:rsidP="003B794C">
      <w:r>
        <w:separator/>
      </w:r>
    </w:p>
  </w:footnote>
  <w:footnote w:type="continuationSeparator" w:id="0">
    <w:p w14:paraId="299E532E" w14:textId="77777777" w:rsidR="00E40F11" w:rsidRDefault="00E40F11" w:rsidP="003B7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81E"/>
    <w:multiLevelType w:val="hybridMultilevel"/>
    <w:tmpl w:val="F7D4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B33F98"/>
    <w:multiLevelType w:val="hybridMultilevel"/>
    <w:tmpl w:val="B1AE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E0362A"/>
    <w:multiLevelType w:val="hybridMultilevel"/>
    <w:tmpl w:val="C50CD8CE"/>
    <w:lvl w:ilvl="0" w:tplc="06484A18">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DDE46AE"/>
    <w:multiLevelType w:val="multilevel"/>
    <w:tmpl w:val="6CBAB2A8"/>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DB4103"/>
    <w:multiLevelType w:val="hybridMultilevel"/>
    <w:tmpl w:val="B026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12280378">
    <w:abstractNumId w:val="2"/>
  </w:num>
  <w:num w:numId="2" w16cid:durableId="1974020342">
    <w:abstractNumId w:val="0"/>
  </w:num>
  <w:num w:numId="3" w16cid:durableId="1203324904">
    <w:abstractNumId w:val="4"/>
  </w:num>
  <w:num w:numId="4" w16cid:durableId="948701593">
    <w:abstractNumId w:val="3"/>
  </w:num>
  <w:num w:numId="5" w16cid:durableId="566453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FC"/>
    <w:rsid w:val="000432D8"/>
    <w:rsid w:val="00094DD5"/>
    <w:rsid w:val="000A23A4"/>
    <w:rsid w:val="000C6EB3"/>
    <w:rsid w:val="000D32FC"/>
    <w:rsid w:val="001021B6"/>
    <w:rsid w:val="001230EB"/>
    <w:rsid w:val="00146848"/>
    <w:rsid w:val="001759DB"/>
    <w:rsid w:val="001D5E6E"/>
    <w:rsid w:val="002125BB"/>
    <w:rsid w:val="002521DB"/>
    <w:rsid w:val="002D2B09"/>
    <w:rsid w:val="00313F7B"/>
    <w:rsid w:val="00340F48"/>
    <w:rsid w:val="003442AE"/>
    <w:rsid w:val="00361332"/>
    <w:rsid w:val="003B794C"/>
    <w:rsid w:val="003E7299"/>
    <w:rsid w:val="00460A76"/>
    <w:rsid w:val="004F19A6"/>
    <w:rsid w:val="005518DA"/>
    <w:rsid w:val="00583E5F"/>
    <w:rsid w:val="00593CC3"/>
    <w:rsid w:val="006225A7"/>
    <w:rsid w:val="006916A1"/>
    <w:rsid w:val="00696584"/>
    <w:rsid w:val="006F4044"/>
    <w:rsid w:val="007131A1"/>
    <w:rsid w:val="00722E32"/>
    <w:rsid w:val="00781C8D"/>
    <w:rsid w:val="00791150"/>
    <w:rsid w:val="007B091A"/>
    <w:rsid w:val="007D57B1"/>
    <w:rsid w:val="0084511B"/>
    <w:rsid w:val="00871811"/>
    <w:rsid w:val="008B2931"/>
    <w:rsid w:val="008C758F"/>
    <w:rsid w:val="009D13CB"/>
    <w:rsid w:val="009D45F4"/>
    <w:rsid w:val="00A02A6D"/>
    <w:rsid w:val="00A36B29"/>
    <w:rsid w:val="00C90A54"/>
    <w:rsid w:val="00C96231"/>
    <w:rsid w:val="00CC23DD"/>
    <w:rsid w:val="00CE1266"/>
    <w:rsid w:val="00D3062B"/>
    <w:rsid w:val="00D9043D"/>
    <w:rsid w:val="00D90D8B"/>
    <w:rsid w:val="00D91385"/>
    <w:rsid w:val="00DC67FA"/>
    <w:rsid w:val="00DD0582"/>
    <w:rsid w:val="00DF0617"/>
    <w:rsid w:val="00E1249B"/>
    <w:rsid w:val="00E40F11"/>
    <w:rsid w:val="00EB5840"/>
    <w:rsid w:val="00F4119A"/>
    <w:rsid w:val="00F83188"/>
    <w:rsid w:val="00FA398E"/>
    <w:rsid w:val="00FB259B"/>
    <w:rsid w:val="00FF33A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9189CE"/>
  <w15:docId w15:val="{18BDA0F3-D325-374F-A803-6D0C82F64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C8D"/>
    <w:pPr>
      <w:ind w:firstLine="709"/>
      <w:jc w:val="both"/>
    </w:pPr>
    <w:rPr>
      <w:rFonts w:ascii="Times New Roman" w:hAnsi="Times New Roman"/>
      <w:szCs w:val="22"/>
    </w:rPr>
  </w:style>
  <w:style w:type="paragraph" w:styleId="1">
    <w:name w:val="heading 1"/>
    <w:basedOn w:val="a"/>
    <w:next w:val="a"/>
    <w:link w:val="10"/>
    <w:autoRedefine/>
    <w:uiPriority w:val="9"/>
    <w:qFormat/>
    <w:rsid w:val="00DD0582"/>
    <w:pPr>
      <w:keepNext/>
      <w:keepLines/>
      <w:pageBreakBefore/>
      <w:pBdr>
        <w:bottom w:val="single" w:sz="4" w:space="1" w:color="auto"/>
      </w:pBdr>
      <w:outlineLvl w:val="0"/>
    </w:pPr>
    <w:rPr>
      <w:rFonts w:eastAsiaTheme="majorEastAsia" w:cstheme="majorBidi"/>
      <w:b/>
      <w:bCs/>
      <w:sz w:val="32"/>
      <w:szCs w:val="28"/>
    </w:rPr>
  </w:style>
  <w:style w:type="paragraph" w:styleId="2">
    <w:name w:val="heading 2"/>
    <w:basedOn w:val="a"/>
    <w:next w:val="a"/>
    <w:link w:val="20"/>
    <w:autoRedefine/>
    <w:uiPriority w:val="9"/>
    <w:unhideWhenUsed/>
    <w:qFormat/>
    <w:rsid w:val="00DD0582"/>
    <w:pPr>
      <w:keepNext/>
      <w:keepLines/>
      <w:pBdr>
        <w:bottom w:val="single" w:sz="4" w:space="1" w:color="auto"/>
      </w:pBdr>
      <w:spacing w:before="240"/>
      <w:outlineLvl w:val="1"/>
    </w:pPr>
    <w:rPr>
      <w:rFonts w:eastAsiaTheme="majorEastAsia" w:cstheme="majorBidi"/>
      <w:b/>
      <w:bCs/>
      <w:sz w:val="28"/>
      <w:szCs w:val="26"/>
    </w:rPr>
  </w:style>
  <w:style w:type="paragraph" w:styleId="3">
    <w:name w:val="heading 3"/>
    <w:basedOn w:val="a"/>
    <w:next w:val="a"/>
    <w:link w:val="30"/>
    <w:autoRedefine/>
    <w:uiPriority w:val="9"/>
    <w:unhideWhenUsed/>
    <w:qFormat/>
    <w:rsid w:val="00DD0582"/>
    <w:pPr>
      <w:keepNext/>
      <w:keepLines/>
      <w:spacing w:before="240"/>
      <w:outlineLvl w:val="2"/>
    </w:pPr>
    <w:rPr>
      <w:rFonts w:eastAsiaTheme="majorEastAsia" w:cstheme="majorBidi"/>
      <w:b/>
      <w:bCs/>
    </w:rPr>
  </w:style>
  <w:style w:type="paragraph" w:styleId="4">
    <w:name w:val="heading 4"/>
    <w:basedOn w:val="a"/>
    <w:next w:val="a"/>
    <w:link w:val="40"/>
    <w:autoRedefine/>
    <w:uiPriority w:val="9"/>
    <w:semiHidden/>
    <w:unhideWhenUsed/>
    <w:qFormat/>
    <w:rsid w:val="00DD058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D0582"/>
    <w:rPr>
      <w:rFonts w:ascii="Times New Roman" w:eastAsiaTheme="majorEastAsia" w:hAnsi="Times New Roman" w:cstheme="majorBidi"/>
      <w:b/>
      <w:bCs/>
    </w:rPr>
  </w:style>
  <w:style w:type="character" w:customStyle="1" w:styleId="10">
    <w:name w:val="Заголовок 1 Знак"/>
    <w:basedOn w:val="a0"/>
    <w:link w:val="1"/>
    <w:uiPriority w:val="9"/>
    <w:rsid w:val="00DD0582"/>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DD0582"/>
    <w:rPr>
      <w:rFonts w:ascii="Times New Roman" w:eastAsiaTheme="majorEastAsia" w:hAnsi="Times New Roman" w:cstheme="majorBidi"/>
      <w:b/>
      <w:bCs/>
      <w:sz w:val="28"/>
      <w:szCs w:val="26"/>
    </w:rPr>
  </w:style>
  <w:style w:type="character" w:customStyle="1" w:styleId="40">
    <w:name w:val="Заголовок 4 Знак"/>
    <w:basedOn w:val="a0"/>
    <w:link w:val="4"/>
    <w:uiPriority w:val="9"/>
    <w:semiHidden/>
    <w:rsid w:val="00DD0582"/>
    <w:rPr>
      <w:rFonts w:asciiTheme="majorHAnsi" w:eastAsiaTheme="majorEastAsia" w:hAnsiTheme="majorHAnsi" w:cstheme="majorBidi"/>
      <w:i/>
      <w:iCs/>
      <w:color w:val="2F5496" w:themeColor="accent1" w:themeShade="BF"/>
    </w:rPr>
  </w:style>
  <w:style w:type="paragraph" w:styleId="a3">
    <w:name w:val="List Paragraph"/>
    <w:aliases w:val="Bullet Number,Индексы,Num Bullet 1,FooterText,numbered,Paragraphe de liste1,lp1,ТЗ список,Абзац списка литеральный,ПС - Нумерованный,Абзац списка нумерованный,Подпись рисунка,Маркированный список_уровень1,List Paragraph,Маркер"/>
    <w:basedOn w:val="a"/>
    <w:link w:val="a4"/>
    <w:uiPriority w:val="34"/>
    <w:qFormat/>
    <w:rsid w:val="00871811"/>
    <w:pPr>
      <w:ind w:left="720" w:firstLine="0"/>
      <w:contextualSpacing/>
      <w:jc w:val="left"/>
    </w:pPr>
    <w:rPr>
      <w:rFonts w:eastAsia="Times New Roman" w:cs="Times New Roman"/>
      <w:sz w:val="20"/>
      <w:szCs w:val="20"/>
      <w:lang w:eastAsia="ru-RU"/>
    </w:rPr>
  </w:style>
  <w:style w:type="character" w:customStyle="1" w:styleId="a4">
    <w:name w:val="Абзац списка Знак"/>
    <w:aliases w:val="Bullet Number Знак,Индексы Знак,Num Bullet 1 Знак,FooterText Знак,numbered Знак,Paragraphe de liste1 Знак,lp1 Знак,ТЗ список Знак,Абзац списка литеральный Знак,ПС - Нумерованный Знак,Абзац списка нумерованный Знак,Подпись рисунка Знак"/>
    <w:link w:val="a3"/>
    <w:uiPriority w:val="34"/>
    <w:locked/>
    <w:rsid w:val="00871811"/>
    <w:rPr>
      <w:rFonts w:ascii="Times New Roman" w:eastAsia="Times New Roman" w:hAnsi="Times New Roman" w:cs="Times New Roman"/>
      <w:sz w:val="20"/>
      <w:szCs w:val="20"/>
      <w:lang w:eastAsia="ru-RU"/>
    </w:rPr>
  </w:style>
  <w:style w:type="paragraph" w:styleId="a5">
    <w:name w:val="footnote text"/>
    <w:basedOn w:val="a"/>
    <w:link w:val="a6"/>
    <w:uiPriority w:val="99"/>
    <w:semiHidden/>
    <w:unhideWhenUsed/>
    <w:rsid w:val="003B794C"/>
    <w:rPr>
      <w:rFonts w:eastAsia="Calibri" w:cs="Times New Roman"/>
      <w:sz w:val="20"/>
      <w:szCs w:val="20"/>
    </w:rPr>
  </w:style>
  <w:style w:type="character" w:customStyle="1" w:styleId="a6">
    <w:name w:val="Текст сноски Знак"/>
    <w:basedOn w:val="a0"/>
    <w:link w:val="a5"/>
    <w:uiPriority w:val="99"/>
    <w:semiHidden/>
    <w:rsid w:val="003B794C"/>
    <w:rPr>
      <w:rFonts w:ascii="Times New Roman" w:eastAsia="Calibri" w:hAnsi="Times New Roman" w:cs="Times New Roman"/>
      <w:sz w:val="20"/>
      <w:szCs w:val="20"/>
    </w:rPr>
  </w:style>
  <w:style w:type="character" w:styleId="a7">
    <w:name w:val="footnote reference"/>
    <w:uiPriority w:val="99"/>
    <w:semiHidden/>
    <w:unhideWhenUsed/>
    <w:rsid w:val="003B794C"/>
    <w:rPr>
      <w:vertAlign w:val="superscript"/>
    </w:rPr>
  </w:style>
  <w:style w:type="paragraph" w:styleId="a8">
    <w:name w:val="Balloon Text"/>
    <w:basedOn w:val="a"/>
    <w:link w:val="a9"/>
    <w:uiPriority w:val="99"/>
    <w:semiHidden/>
    <w:unhideWhenUsed/>
    <w:rsid w:val="006F4044"/>
    <w:rPr>
      <w:rFonts w:cs="Times New Roman"/>
      <w:sz w:val="18"/>
      <w:szCs w:val="18"/>
    </w:rPr>
  </w:style>
  <w:style w:type="character" w:customStyle="1" w:styleId="a9">
    <w:name w:val="Текст выноски Знак"/>
    <w:basedOn w:val="a0"/>
    <w:link w:val="a8"/>
    <w:uiPriority w:val="99"/>
    <w:semiHidden/>
    <w:rsid w:val="006F4044"/>
    <w:rPr>
      <w:rFonts w:ascii="Times New Roman" w:hAnsi="Times New Roman" w:cs="Times New Roman"/>
      <w:sz w:val="18"/>
      <w:szCs w:val="18"/>
    </w:rPr>
  </w:style>
  <w:style w:type="character" w:styleId="aa">
    <w:name w:val="Hyperlink"/>
    <w:basedOn w:val="a0"/>
    <w:uiPriority w:val="99"/>
    <w:unhideWhenUsed/>
    <w:rsid w:val="008B2931"/>
    <w:rPr>
      <w:color w:val="0563C1" w:themeColor="hyperlink"/>
      <w:u w:val="single"/>
    </w:rPr>
  </w:style>
  <w:style w:type="character" w:customStyle="1" w:styleId="11">
    <w:name w:val="Неразрешенное упоминание1"/>
    <w:basedOn w:val="a0"/>
    <w:uiPriority w:val="99"/>
    <w:semiHidden/>
    <w:unhideWhenUsed/>
    <w:rsid w:val="00D90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031682">
      <w:bodyDiv w:val="1"/>
      <w:marLeft w:val="0"/>
      <w:marRight w:val="0"/>
      <w:marTop w:val="0"/>
      <w:marBottom w:val="0"/>
      <w:divBdr>
        <w:top w:val="none" w:sz="0" w:space="0" w:color="auto"/>
        <w:left w:val="none" w:sz="0" w:space="0" w:color="auto"/>
        <w:bottom w:val="none" w:sz="0" w:space="0" w:color="auto"/>
        <w:right w:val="none" w:sz="0" w:space="0" w:color="auto"/>
      </w:divBdr>
    </w:div>
    <w:div w:id="172710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8569B-4F5A-CB4F-B830-80CE1C1D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1121</Words>
  <Characters>6395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Язев</dc:creator>
  <cp:keywords/>
  <dc:description/>
  <cp:lastModifiedBy>Victoria Morozova</cp:lastModifiedBy>
  <cp:revision>2</cp:revision>
  <dcterms:created xsi:type="dcterms:W3CDTF">2023-10-03T11:13:00Z</dcterms:created>
  <dcterms:modified xsi:type="dcterms:W3CDTF">2023-10-03T11:13:00Z</dcterms:modified>
</cp:coreProperties>
</file>