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Default="00F6397F" w:rsidP="00F6397F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C55CAC" w:rsidRDefault="00612B32" w:rsidP="009932F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C55CAC">
        <w:rPr>
          <w:b/>
          <w:sz w:val="26"/>
          <w:szCs w:val="26"/>
        </w:rPr>
        <w:t xml:space="preserve">трека аспирантуры </w:t>
      </w:r>
      <w:r w:rsidRPr="00C55CAC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C55CAC">
        <w:rPr>
          <w:b/>
          <w:sz w:val="26"/>
          <w:szCs w:val="26"/>
        </w:rPr>
        <w:t>.</w:t>
      </w:r>
    </w:p>
    <w:p w14:paraId="10C56303" w14:textId="6ADD51AA" w:rsidR="00B60CF3" w:rsidRPr="00C55CAC" w:rsidRDefault="00B60CF3" w:rsidP="009932FE">
      <w:pPr>
        <w:rPr>
          <w:b/>
        </w:rPr>
      </w:pPr>
      <w:r w:rsidRPr="00C55CAC">
        <w:rPr>
          <w:b/>
        </w:rPr>
        <w:t xml:space="preserve">На русском языке: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6379"/>
      </w:tblGrid>
      <w:tr w:rsidR="00C61B3C" w:rsidRPr="001E3C4E" w14:paraId="23FD6442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2A345705" w14:textId="77777777" w:rsidR="00AD01EB" w:rsidRPr="001E3C4E" w:rsidRDefault="00AD01EB" w:rsidP="002E65C7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Университет</w:t>
            </w:r>
          </w:p>
        </w:tc>
        <w:tc>
          <w:tcPr>
            <w:tcW w:w="6379" w:type="dxa"/>
            <w:shd w:val="clear" w:color="auto" w:fill="auto"/>
            <w:noWrap/>
          </w:tcPr>
          <w:p w14:paraId="34FB33C2" w14:textId="4402F5D1" w:rsidR="00AD01EB" w:rsidRPr="003F470A" w:rsidRDefault="008A3D93" w:rsidP="008971A2">
            <w:pPr>
              <w:spacing w:after="0"/>
              <w:jc w:val="left"/>
              <w:rPr>
                <w:i/>
                <w:iCs/>
                <w:color w:val="000000"/>
              </w:rPr>
            </w:pPr>
            <w:r w:rsidRPr="003F470A">
              <w:rPr>
                <w:i/>
                <w:iCs/>
                <w:color w:val="000000"/>
              </w:rPr>
              <w:t>ФГАОУ ВО Первый МГМУ имени И.М. Сеченова Минздрава России (Сеченовский Университет) </w:t>
            </w:r>
          </w:p>
        </w:tc>
      </w:tr>
      <w:tr w:rsidR="00C61B3C" w:rsidRPr="001E3C4E" w14:paraId="6F0F3C2F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71FBF1A8" w14:textId="77777777" w:rsidR="00AD01EB" w:rsidRPr="001E3C4E" w:rsidRDefault="00AD01EB" w:rsidP="002E65C7">
            <w:pPr>
              <w:spacing w:after="0"/>
              <w:rPr>
                <w:color w:val="000000"/>
              </w:rPr>
            </w:pPr>
            <w:r w:rsidRPr="001E3C4E">
              <w:t>Уровень владения английским языком</w:t>
            </w:r>
          </w:p>
        </w:tc>
        <w:tc>
          <w:tcPr>
            <w:tcW w:w="6379" w:type="dxa"/>
            <w:shd w:val="clear" w:color="auto" w:fill="auto"/>
            <w:noWrap/>
          </w:tcPr>
          <w:p w14:paraId="6972AACC" w14:textId="373D7ED5" w:rsidR="00AD01EB" w:rsidRPr="003F470A" w:rsidRDefault="008A3D93" w:rsidP="008971A2">
            <w:pPr>
              <w:spacing w:after="0"/>
              <w:jc w:val="left"/>
              <w:rPr>
                <w:i/>
                <w:iCs/>
                <w:color w:val="000000"/>
              </w:rPr>
            </w:pPr>
            <w:r w:rsidRPr="003F470A">
              <w:rPr>
                <w:i/>
                <w:iCs/>
                <w:color w:val="000000"/>
              </w:rPr>
              <w:t>Свободный</w:t>
            </w:r>
          </w:p>
        </w:tc>
      </w:tr>
      <w:tr w:rsidR="00C61B3C" w:rsidRPr="001E3C4E" w14:paraId="134B7FE0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3684BC61" w14:textId="6AFD364F" w:rsidR="00AD01EB" w:rsidRPr="001E3C4E" w:rsidRDefault="005C5748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Направление подготовки и профиль образовательной программы</w:t>
            </w:r>
            <w:r w:rsidR="005A0E05" w:rsidRPr="001E3C4E">
              <w:rPr>
                <w:color w:val="000000"/>
              </w:rPr>
              <w:t>, на котор</w:t>
            </w:r>
            <w:r w:rsidR="008971A2" w:rsidRPr="001E3C4E">
              <w:rPr>
                <w:color w:val="000000"/>
              </w:rPr>
              <w:t>ую</w:t>
            </w:r>
            <w:r w:rsidR="005A0E05" w:rsidRPr="001E3C4E">
              <w:rPr>
                <w:color w:val="000000"/>
              </w:rPr>
              <w:t xml:space="preserve"> будет приниматься аспирант</w:t>
            </w:r>
          </w:p>
        </w:tc>
        <w:tc>
          <w:tcPr>
            <w:tcW w:w="6379" w:type="dxa"/>
            <w:shd w:val="clear" w:color="auto" w:fill="auto"/>
            <w:noWrap/>
          </w:tcPr>
          <w:p w14:paraId="2483B6F6" w14:textId="4127400B" w:rsidR="00AD01EB" w:rsidRPr="001E3C4E" w:rsidRDefault="005C5748" w:rsidP="008971A2">
            <w:pPr>
              <w:spacing w:after="0"/>
              <w:jc w:val="left"/>
              <w:rPr>
                <w:i/>
              </w:rPr>
            </w:pPr>
            <w:r w:rsidRPr="001E3C4E">
              <w:rPr>
                <w:i/>
              </w:rPr>
              <w:t>31.06.01 Клиническая медицина (н</w:t>
            </w:r>
            <w:r w:rsidRPr="001E3C4E">
              <w:rPr>
                <w:i/>
                <w:color w:val="000000"/>
              </w:rPr>
              <w:t>аправление подготовки)</w:t>
            </w:r>
          </w:p>
          <w:p w14:paraId="1D3B9EE5" w14:textId="64E6C43A" w:rsidR="005C5748" w:rsidRPr="001E3C4E" w:rsidRDefault="008A3D93" w:rsidP="008971A2">
            <w:pPr>
              <w:spacing w:after="0"/>
              <w:jc w:val="left"/>
              <w:rPr>
                <w:color w:val="000000"/>
              </w:rPr>
            </w:pPr>
            <w:r w:rsidRPr="008A3D93">
              <w:rPr>
                <w:i/>
              </w:rPr>
              <w:t xml:space="preserve">3.1.14. «Трансплантология и искусственные </w:t>
            </w:r>
            <w:proofErr w:type="gramStart"/>
            <w:r w:rsidRPr="008A3D93">
              <w:rPr>
                <w:i/>
              </w:rPr>
              <w:t xml:space="preserve">органы»  </w:t>
            </w:r>
            <w:r w:rsidR="005C5748" w:rsidRPr="001E3C4E">
              <w:rPr>
                <w:i/>
                <w:color w:val="000000"/>
              </w:rPr>
              <w:t>(</w:t>
            </w:r>
            <w:proofErr w:type="gramEnd"/>
            <w:r w:rsidR="005C5748" w:rsidRPr="001E3C4E">
              <w:rPr>
                <w:i/>
                <w:color w:val="000000"/>
              </w:rPr>
              <w:t>профиль образовательной программы)</w:t>
            </w:r>
          </w:p>
        </w:tc>
      </w:tr>
      <w:tr w:rsidR="00C61B3C" w:rsidRPr="001E3C4E" w14:paraId="476754AC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51813B70" w14:textId="7E455173" w:rsidR="00B572F5" w:rsidRPr="001E3C4E" w:rsidRDefault="00B572F5" w:rsidP="0007348D">
            <w:pPr>
              <w:spacing w:after="0"/>
              <w:jc w:val="left"/>
            </w:pPr>
            <w:r w:rsidRPr="001E3C4E">
              <w:t>Перечень исследовательских проектов потенциального научного руководителя (участие/руководство)</w:t>
            </w:r>
          </w:p>
        </w:tc>
        <w:tc>
          <w:tcPr>
            <w:tcW w:w="6379" w:type="dxa"/>
            <w:shd w:val="clear" w:color="auto" w:fill="auto"/>
            <w:noWrap/>
          </w:tcPr>
          <w:p w14:paraId="65D21472" w14:textId="341B3C1D" w:rsidR="00B572F5" w:rsidRPr="003F470A" w:rsidRDefault="008D0652" w:rsidP="008971A2">
            <w:pPr>
              <w:spacing w:after="0"/>
              <w:jc w:val="left"/>
              <w:rPr>
                <w:i/>
                <w:iCs/>
                <w:color w:val="000000"/>
              </w:rPr>
            </w:pPr>
            <w:r w:rsidRPr="003F470A">
              <w:rPr>
                <w:i/>
                <w:iCs/>
                <w:color w:val="000000"/>
              </w:rPr>
              <w:t xml:space="preserve">клиническая медицина, трансплантология и искусственные органы, трансплантационная кардиология, разработка проблем диагностики и лечения пациентов с критической сердечной недостаточностью – потенциальных реципиентов сердца, </w:t>
            </w:r>
            <w:r w:rsidR="00FD0D94">
              <w:rPr>
                <w:i/>
                <w:iCs/>
                <w:color w:val="000000"/>
              </w:rPr>
              <w:t>улучшения отдаленного прогноза у реципиентов сердечного трансплантата,</w:t>
            </w:r>
            <w:r w:rsidRPr="003F470A">
              <w:rPr>
                <w:i/>
                <w:iCs/>
                <w:color w:val="000000"/>
              </w:rPr>
              <w:t xml:space="preserve"> применения устройств механической поддержки кровообращения</w:t>
            </w:r>
          </w:p>
        </w:tc>
      </w:tr>
      <w:tr w:rsidR="00C61B3C" w:rsidRPr="001E3C4E" w14:paraId="35C2F14C" w14:textId="77777777" w:rsidTr="009932FE">
        <w:trPr>
          <w:trHeight w:val="148"/>
        </w:trPr>
        <w:tc>
          <w:tcPr>
            <w:tcW w:w="3544" w:type="dxa"/>
            <w:shd w:val="clear" w:color="auto" w:fill="auto"/>
            <w:noWrap/>
          </w:tcPr>
          <w:p w14:paraId="072A783D" w14:textId="655BBDEE" w:rsidR="00383611" w:rsidRPr="00C55CAC" w:rsidRDefault="00383611" w:rsidP="0007348D">
            <w:pPr>
              <w:spacing w:after="0"/>
              <w:jc w:val="left"/>
            </w:pPr>
            <w:r w:rsidRPr="00C55CAC">
              <w:t xml:space="preserve">Перечень предлагаемых соискателям тем </w:t>
            </w:r>
            <w:r w:rsidR="00C55CAC" w:rsidRPr="00C55CAC">
              <w:t>для исследовательской работы</w:t>
            </w:r>
          </w:p>
        </w:tc>
        <w:tc>
          <w:tcPr>
            <w:tcW w:w="6379" w:type="dxa"/>
            <w:shd w:val="clear" w:color="auto" w:fill="auto"/>
            <w:noWrap/>
          </w:tcPr>
          <w:p w14:paraId="1F5E6FD5" w14:textId="43941811" w:rsidR="008D0652" w:rsidRPr="003F470A" w:rsidRDefault="003F470A" w:rsidP="00383611">
            <w:pPr>
              <w:spacing w:after="0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</w:t>
            </w:r>
            <w:r w:rsidR="008D0652" w:rsidRPr="003F470A">
              <w:rPr>
                <w:i/>
                <w:iCs/>
                <w:color w:val="000000"/>
              </w:rPr>
              <w:t xml:space="preserve">нижение риска нежелательных событий и улучшение качества жизни больных терминальной сердечной недостаточностью – потенциальных реципиентов сердца; изучение предикторов эффективности применения устройств механической поддержки кровообращения; профилактика периоперационных осложнений у реципиентов сердца; </w:t>
            </w:r>
            <w:r w:rsidR="00B4250D" w:rsidRPr="003F470A">
              <w:rPr>
                <w:i/>
                <w:iCs/>
                <w:color w:val="000000"/>
              </w:rPr>
              <w:t xml:space="preserve">неинвазивные предикторы и факторы риска, профилактика и лечение артериальной гипертонии, болезни коронарных артерий пересаженного сердца, </w:t>
            </w:r>
            <w:proofErr w:type="spellStart"/>
            <w:r w:rsidR="00B4250D" w:rsidRPr="003F470A">
              <w:rPr>
                <w:i/>
                <w:iCs/>
                <w:color w:val="000000"/>
              </w:rPr>
              <w:t>посттранплантационной</w:t>
            </w:r>
            <w:proofErr w:type="spellEnd"/>
            <w:r w:rsidR="00B4250D" w:rsidRPr="003F470A">
              <w:rPr>
                <w:i/>
                <w:iCs/>
                <w:color w:val="000000"/>
              </w:rPr>
              <w:t xml:space="preserve"> нефропатии, </w:t>
            </w:r>
            <w:proofErr w:type="spellStart"/>
            <w:r w:rsidR="00B4250D" w:rsidRPr="003F470A">
              <w:rPr>
                <w:i/>
                <w:iCs/>
                <w:color w:val="000000"/>
              </w:rPr>
              <w:t>посттрансплантационного</w:t>
            </w:r>
            <w:proofErr w:type="spellEnd"/>
            <w:r w:rsidR="00B4250D" w:rsidRPr="003F470A">
              <w:rPr>
                <w:i/>
                <w:iCs/>
                <w:color w:val="000000"/>
              </w:rPr>
              <w:t xml:space="preserve"> сахарного диабета, онкологических осложнений хронической иммуносупрессии, психического здоровья и активного долголетия у реципиентов сердца пациентов с имплантированными устройствами </w:t>
            </w:r>
            <w:r w:rsidR="008D0652" w:rsidRPr="003F470A">
              <w:rPr>
                <w:i/>
                <w:iCs/>
                <w:color w:val="000000"/>
              </w:rPr>
              <w:t>механической поддержки кровообращения</w:t>
            </w:r>
          </w:p>
          <w:p w14:paraId="03538286" w14:textId="2F58E30B" w:rsidR="00383611" w:rsidRPr="00C55CAC" w:rsidRDefault="00383611" w:rsidP="003A0C7D">
            <w:pPr>
              <w:spacing w:after="0"/>
              <w:rPr>
                <w:color w:val="000000"/>
              </w:rPr>
            </w:pPr>
          </w:p>
        </w:tc>
      </w:tr>
      <w:tr w:rsidR="00C61B3C" w:rsidRPr="00881478" w14:paraId="1EA90AC9" w14:textId="77777777" w:rsidTr="009932FE">
        <w:trPr>
          <w:trHeight w:val="148"/>
        </w:trPr>
        <w:tc>
          <w:tcPr>
            <w:tcW w:w="3544" w:type="dxa"/>
            <w:vMerge w:val="restart"/>
            <w:shd w:val="clear" w:color="auto" w:fill="auto"/>
            <w:noWrap/>
          </w:tcPr>
          <w:p w14:paraId="723F021F" w14:textId="3713519C" w:rsidR="008971A2" w:rsidRPr="00C61B3C" w:rsidRDefault="008971A2" w:rsidP="00C61B3C">
            <w:pPr>
              <w:spacing w:after="0"/>
              <w:rPr>
                <w:color w:val="000000"/>
              </w:rPr>
            </w:pPr>
            <w:r w:rsidRPr="001E3C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D8E996" wp14:editId="53422AA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194945</wp:posOffset>
                      </wp:positionV>
                      <wp:extent cx="2141855" cy="2391410"/>
                      <wp:effectExtent l="0" t="0" r="0" b="0"/>
                      <wp:wrapTopAndBottom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1855" cy="23914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88E4F1" w14:textId="2353BE2B" w:rsidR="008971A2" w:rsidRPr="00C61B3C" w:rsidRDefault="00C61B3C" w:rsidP="00B756DB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3E73EA85" wp14:editId="703EDF8F">
                                        <wp:extent cx="1764585" cy="2046366"/>
                                        <wp:effectExtent l="0" t="0" r="1270" b="0"/>
                                        <wp:docPr id="927592179" name="Рисунок 2" descr="Изображение выглядит как одежда, человек, сорочка, ошейник&#10;&#10;Автоматически созданное описание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27592179" name="Рисунок 2" descr="Изображение выглядит как одежда, человек, сорочка, ошейник&#10;&#10;Автоматически созданное описание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34202" cy="2127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>
                                                  <a:outerShdw blurRad="50800" dist="50800" dir="5400000" sx="46102" sy="46102" algn="ctr" rotWithShape="0">
                                                    <a:schemeClr val="tx1">
                                                      <a:alpha val="43000"/>
                                                    </a:scheme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000000" w:themeColor="text1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8E996" id="Прямоугольник 1" o:spid="_x0000_s1026" style="position:absolute;left:0;text-align:left;margin-left:-5.15pt;margin-top:15.35pt;width:168.65pt;height:18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" filled="f" stroked="f" strokeweight="2.25pt">
                      <v:textbox>
                        <w:txbxContent>
                          <w:p w14:paraId="5588E4F1" w14:textId="2353BE2B" w:rsidR="008971A2" w:rsidRPr="00C61B3C" w:rsidRDefault="00C61B3C" w:rsidP="00B756DB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E73EA85" wp14:editId="703EDF8F">
                                  <wp:extent cx="1764585" cy="2046366"/>
                                  <wp:effectExtent l="0" t="0" r="1270" b="0"/>
                                  <wp:docPr id="927592179" name="Рисунок 2" descr="Изображение выглядит как одежда, человек, сорочка, ошейник&#10;&#10;Автоматически созданное описа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7592179" name="Рисунок 2" descr="Изображение выглядит как одежда, человек, сорочка, ошейник&#10;&#10;Автоматически созданное описание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4202" cy="21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outerShdw blurRad="50800" dist="50800" dir="5400000" sx="46102" sy="46102" algn="ctr" rotWithShape="0">
                                              <a:schemeClr val="tx1">
                                                <a:alpha val="43000"/>
                                              </a:scheme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E3C4E">
              <w:rPr>
                <w:color w:val="000000"/>
                <w:lang w:val="en-US"/>
              </w:rPr>
              <w:t> </w:t>
            </w:r>
          </w:p>
          <w:p w14:paraId="7641569F" w14:textId="74BE551B" w:rsidR="008971A2" w:rsidRPr="001E3C4E" w:rsidRDefault="00B60CF3" w:rsidP="008971A2">
            <w:r>
              <w:t>Н</w:t>
            </w:r>
            <w:r w:rsidR="007501B2" w:rsidRPr="001E3C4E">
              <w:t>аучный руководитель</w:t>
            </w:r>
            <w:r w:rsidR="008971A2" w:rsidRPr="001E3C4E">
              <w:t>:</w:t>
            </w:r>
          </w:p>
          <w:p w14:paraId="43A4F93D" w14:textId="570ABE36" w:rsidR="008971A2" w:rsidRPr="001E3C4E" w:rsidRDefault="00C61B3C" w:rsidP="008971A2">
            <w:r>
              <w:t>Шевченко Алексей Олегович</w:t>
            </w:r>
            <w:r w:rsidR="008971A2" w:rsidRPr="001E3C4E">
              <w:t>,</w:t>
            </w:r>
          </w:p>
          <w:p w14:paraId="2AFA6D28" w14:textId="7D4E1C74" w:rsidR="008971A2" w:rsidRPr="001E3C4E" w:rsidRDefault="00C61B3C" w:rsidP="008971A2">
            <w:r>
              <w:t xml:space="preserve">Член-корреспондент РАН, </w:t>
            </w:r>
            <w:proofErr w:type="spellStart"/>
            <w:r>
              <w:t>д.м.н</w:t>
            </w:r>
            <w:proofErr w:type="spellEnd"/>
            <w:r>
              <w:t>, профессор (степень и звание присвоены ВАК РФ)</w:t>
            </w:r>
          </w:p>
        </w:tc>
        <w:tc>
          <w:tcPr>
            <w:tcW w:w="6379" w:type="dxa"/>
            <w:shd w:val="clear" w:color="auto" w:fill="auto"/>
            <w:noWrap/>
          </w:tcPr>
          <w:p w14:paraId="03C6C33F" w14:textId="77777777" w:rsidR="001211A6" w:rsidRPr="00DE6060" w:rsidRDefault="001211A6" w:rsidP="00F94F4E">
            <w:pPr>
              <w:spacing w:after="0"/>
              <w:jc w:val="left"/>
              <w:rPr>
                <w:i/>
                <w:color w:val="000000"/>
              </w:rPr>
            </w:pPr>
            <w:r w:rsidRPr="00DE6060">
              <w:rPr>
                <w:i/>
                <w:color w:val="000000"/>
              </w:rPr>
              <w:t xml:space="preserve">3.03 </w:t>
            </w:r>
            <w:r w:rsidRPr="001211A6">
              <w:rPr>
                <w:i/>
                <w:color w:val="000000"/>
                <w:lang w:val="en-US"/>
              </w:rPr>
              <w:t>Health</w:t>
            </w:r>
            <w:r w:rsidRPr="00DE6060">
              <w:rPr>
                <w:i/>
                <w:color w:val="000000"/>
              </w:rPr>
              <w:t xml:space="preserve"> </w:t>
            </w:r>
            <w:r w:rsidRPr="001211A6">
              <w:rPr>
                <w:i/>
                <w:color w:val="000000"/>
                <w:lang w:val="en-US"/>
              </w:rPr>
              <w:t>sciences</w:t>
            </w:r>
            <w:r w:rsidRPr="00DE6060">
              <w:rPr>
                <w:i/>
                <w:color w:val="000000"/>
              </w:rPr>
              <w:t xml:space="preserve"> (Науки о здоровье): </w:t>
            </w:r>
          </w:p>
          <w:p w14:paraId="1F58DCED" w14:textId="69E4A625" w:rsidR="00F94F4E" w:rsidRPr="001211A6" w:rsidRDefault="001211A6" w:rsidP="00F94F4E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PY -</w:t>
            </w:r>
            <w:r w:rsidRPr="001211A6">
              <w:rPr>
                <w:i/>
                <w:color w:val="000000"/>
                <w:lang w:val="en-US"/>
              </w:rPr>
              <w:t xml:space="preserve"> </w:t>
            </w:r>
            <w:r w:rsidRPr="00F94F4E">
              <w:rPr>
                <w:i/>
                <w:color w:val="000000"/>
                <w:lang w:val="en-US"/>
              </w:rPr>
              <w:t>MEDICINE, GENERAL &amp;</w:t>
            </w:r>
            <w:r>
              <w:rPr>
                <w:i/>
                <w:color w:val="000000"/>
                <w:lang w:val="en-US"/>
              </w:rPr>
              <w:t xml:space="preserve"> </w:t>
            </w:r>
            <w:r w:rsidRPr="00F94F4E">
              <w:rPr>
                <w:i/>
                <w:color w:val="000000"/>
                <w:lang w:val="en-US"/>
              </w:rPr>
              <w:t>INTERNAL</w:t>
            </w:r>
            <w:r>
              <w:rPr>
                <w:i/>
                <w:color w:val="000000"/>
                <w:lang w:val="en-US"/>
              </w:rPr>
              <w:t xml:space="preserve"> (</w:t>
            </w:r>
            <w:r w:rsidR="00F94F4E" w:rsidRPr="00F94F4E">
              <w:rPr>
                <w:i/>
                <w:color w:val="000000"/>
              </w:rPr>
              <w:t>Терапия</w:t>
            </w:r>
            <w:r w:rsidR="00F94F4E" w:rsidRPr="001211A6">
              <w:rPr>
                <w:i/>
                <w:color w:val="000000"/>
                <w:lang w:val="en-US"/>
              </w:rPr>
              <w:t xml:space="preserve"> </w:t>
            </w:r>
            <w:r w:rsidR="00F94F4E" w:rsidRPr="00F94F4E">
              <w:rPr>
                <w:i/>
                <w:color w:val="000000"/>
              </w:rPr>
              <w:t>и</w:t>
            </w:r>
            <w:r w:rsidR="00F94F4E" w:rsidRPr="001211A6">
              <w:rPr>
                <w:i/>
                <w:color w:val="000000"/>
                <w:lang w:val="en-US"/>
              </w:rPr>
              <w:t xml:space="preserve"> </w:t>
            </w:r>
            <w:r w:rsidR="00F94F4E" w:rsidRPr="00F94F4E">
              <w:rPr>
                <w:i/>
                <w:color w:val="000000"/>
              </w:rPr>
              <w:t>лечебное</w:t>
            </w:r>
            <w:r w:rsidR="00F94F4E" w:rsidRPr="001211A6">
              <w:rPr>
                <w:i/>
                <w:color w:val="000000"/>
                <w:lang w:val="en-US"/>
              </w:rPr>
              <w:t xml:space="preserve"> </w:t>
            </w:r>
            <w:r w:rsidR="00F94F4E" w:rsidRPr="00F94F4E">
              <w:rPr>
                <w:i/>
                <w:color w:val="000000"/>
              </w:rPr>
              <w:t>дело</w:t>
            </w:r>
            <w:r>
              <w:rPr>
                <w:i/>
                <w:color w:val="000000"/>
                <w:lang w:val="en-US"/>
              </w:rPr>
              <w:t>;</w:t>
            </w:r>
          </w:p>
          <w:p w14:paraId="6B9FEFB6" w14:textId="0156EB71" w:rsidR="00F94F4E" w:rsidRPr="001211A6" w:rsidRDefault="00F94F4E" w:rsidP="00F94F4E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1211A6">
              <w:rPr>
                <w:i/>
                <w:color w:val="000000"/>
                <w:lang w:val="en-US"/>
              </w:rPr>
              <w:t>YP</w:t>
            </w:r>
            <w:r w:rsidR="001211A6">
              <w:rPr>
                <w:i/>
                <w:color w:val="000000"/>
                <w:lang w:val="en-US"/>
              </w:rPr>
              <w:t>-</w:t>
            </w:r>
            <w:r w:rsidRPr="001211A6">
              <w:rPr>
                <w:i/>
                <w:color w:val="000000"/>
                <w:lang w:val="en-US"/>
              </w:rPr>
              <w:t xml:space="preserve"> </w:t>
            </w:r>
            <w:r w:rsidR="001211A6" w:rsidRPr="001211A6">
              <w:rPr>
                <w:i/>
                <w:color w:val="000000"/>
                <w:lang w:val="en-US"/>
              </w:rPr>
              <w:t>TRANSPLANTATION</w:t>
            </w:r>
            <w:r w:rsidR="001211A6">
              <w:rPr>
                <w:i/>
                <w:color w:val="000000"/>
                <w:lang w:val="en-US"/>
              </w:rPr>
              <w:t xml:space="preserve"> (</w:t>
            </w:r>
            <w:r w:rsidRPr="00F94F4E">
              <w:rPr>
                <w:i/>
                <w:color w:val="000000"/>
              </w:rPr>
              <w:t>Трансплантология</w:t>
            </w:r>
            <w:r w:rsidR="001211A6">
              <w:rPr>
                <w:i/>
                <w:color w:val="000000"/>
                <w:lang w:val="en-US"/>
              </w:rPr>
              <w:t>);</w:t>
            </w:r>
          </w:p>
          <w:p w14:paraId="2EEB9467" w14:textId="6A81931D" w:rsidR="001211A6" w:rsidRPr="001211A6" w:rsidRDefault="001211A6" w:rsidP="001211A6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1211A6">
              <w:rPr>
                <w:i/>
                <w:color w:val="000000"/>
                <w:lang w:val="en-US"/>
              </w:rPr>
              <w:t>DQ</w:t>
            </w:r>
            <w:r>
              <w:rPr>
                <w:i/>
                <w:color w:val="000000"/>
                <w:lang w:val="en-US"/>
              </w:rPr>
              <w:t xml:space="preserve"> -</w:t>
            </w:r>
            <w:r w:rsidRPr="001211A6">
              <w:rPr>
                <w:i/>
                <w:color w:val="000000"/>
                <w:lang w:val="en-US"/>
              </w:rPr>
              <w:t xml:space="preserve"> CARDIAC &amp; CARDIOVASCULAR</w:t>
            </w:r>
            <w:r>
              <w:rPr>
                <w:i/>
                <w:color w:val="000000"/>
                <w:lang w:val="en-US"/>
              </w:rPr>
              <w:t xml:space="preserve"> </w:t>
            </w:r>
            <w:r w:rsidRPr="001211A6">
              <w:rPr>
                <w:i/>
                <w:color w:val="000000"/>
                <w:lang w:val="en-US"/>
              </w:rPr>
              <w:t xml:space="preserve">SYSTEMS </w:t>
            </w:r>
            <w:r>
              <w:rPr>
                <w:i/>
                <w:color w:val="000000"/>
                <w:lang w:val="en-US"/>
              </w:rPr>
              <w:t>(</w:t>
            </w:r>
            <w:proofErr w:type="spellStart"/>
            <w:r w:rsidRPr="001211A6">
              <w:rPr>
                <w:i/>
                <w:color w:val="000000"/>
              </w:rPr>
              <w:t>Сердечнососудистая</w:t>
            </w:r>
            <w:proofErr w:type="spellEnd"/>
            <w:r w:rsidRPr="001211A6">
              <w:rPr>
                <w:i/>
                <w:color w:val="000000"/>
                <w:lang w:val="en-US"/>
              </w:rPr>
              <w:t xml:space="preserve"> </w:t>
            </w:r>
            <w:r w:rsidRPr="001211A6">
              <w:rPr>
                <w:i/>
                <w:color w:val="000000"/>
              </w:rPr>
              <w:t>система</w:t>
            </w:r>
            <w:r>
              <w:rPr>
                <w:i/>
                <w:color w:val="000000"/>
                <w:lang w:val="en-US"/>
              </w:rPr>
              <w:t>)</w:t>
            </w:r>
          </w:p>
        </w:tc>
      </w:tr>
      <w:tr w:rsidR="00C61B3C" w:rsidRPr="001E3C4E" w14:paraId="22B82E99" w14:textId="77777777" w:rsidTr="009932FE">
        <w:trPr>
          <w:trHeight w:val="802"/>
        </w:trPr>
        <w:tc>
          <w:tcPr>
            <w:tcW w:w="3544" w:type="dxa"/>
            <w:vMerge/>
            <w:noWrap/>
            <w:hideMark/>
          </w:tcPr>
          <w:p w14:paraId="560F92EA" w14:textId="77777777" w:rsidR="008971A2" w:rsidRPr="001211A6" w:rsidRDefault="008971A2" w:rsidP="008971A2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00775A37" w14:textId="36789503" w:rsidR="00334CF9" w:rsidRPr="001E3C4E" w:rsidRDefault="00334CF9" w:rsidP="00334CF9">
            <w:pPr>
              <w:spacing w:after="0"/>
            </w:pPr>
            <w:r w:rsidRPr="001E3C4E">
              <w:rPr>
                <w:color w:val="000000"/>
              </w:rPr>
              <w:t>Научные интересы</w:t>
            </w:r>
          </w:p>
          <w:p w14:paraId="55471331" w14:textId="7C5ADF98" w:rsidR="00334CF9" w:rsidRPr="001E3C4E" w:rsidRDefault="00132CC3" w:rsidP="0032247F">
            <w:pPr>
              <w:spacing w:after="0"/>
              <w:rPr>
                <w:i/>
                <w:iCs/>
              </w:rPr>
            </w:pPr>
            <w:r w:rsidRPr="00132CC3">
              <w:rPr>
                <w:i/>
                <w:iCs/>
              </w:rPr>
              <w:t>клиническая трансплантология, </w:t>
            </w:r>
            <w:r w:rsidR="00E83CDB">
              <w:rPr>
                <w:i/>
                <w:iCs/>
              </w:rPr>
              <w:t xml:space="preserve">трансплантационная кардиология, клиническая кардиология, </w:t>
            </w:r>
            <w:proofErr w:type="spellStart"/>
            <w:r w:rsidRPr="00132CC3">
              <w:rPr>
                <w:i/>
                <w:iCs/>
              </w:rPr>
              <w:t>трансплантомика</w:t>
            </w:r>
            <w:proofErr w:type="spellEnd"/>
            <w:r w:rsidRPr="00132CC3">
              <w:rPr>
                <w:i/>
                <w:iCs/>
              </w:rPr>
              <w:t xml:space="preserve">, применение принципов персонифицированной медицины для улучшения </w:t>
            </w:r>
            <w:r w:rsidRPr="00132CC3">
              <w:rPr>
                <w:i/>
                <w:iCs/>
              </w:rPr>
              <w:lastRenderedPageBreak/>
              <w:t>отдаленного прогноза жизни и трудоспособности реципиентов донорских органов,</w:t>
            </w:r>
            <w:r>
              <w:rPr>
                <w:i/>
                <w:iCs/>
              </w:rPr>
              <w:t xml:space="preserve"> </w:t>
            </w:r>
            <w:r w:rsidRPr="00132CC3">
              <w:rPr>
                <w:i/>
                <w:iCs/>
              </w:rPr>
              <w:t>применение устройств механической поддержки кровообращения, разработка проблем диагностики и лечения больных сердечной недостаточностью, в частности – разработка и применение методов неинвазивной лабораторной и инструментальной диагностики бессимптомных проявлений жизнеугрожающих состояний</w:t>
            </w:r>
          </w:p>
        </w:tc>
      </w:tr>
      <w:tr w:rsidR="00C61B3C" w:rsidRPr="001E3C4E" w14:paraId="65D077B3" w14:textId="77777777" w:rsidTr="009932FE">
        <w:trPr>
          <w:trHeight w:val="729"/>
        </w:trPr>
        <w:tc>
          <w:tcPr>
            <w:tcW w:w="3544" w:type="dxa"/>
            <w:vMerge/>
            <w:vAlign w:val="center"/>
            <w:hideMark/>
          </w:tcPr>
          <w:p w14:paraId="0EE0575C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4F842B9A" w14:textId="4AF95EB8" w:rsidR="008971A2" w:rsidRDefault="00334CF9" w:rsidP="008971A2">
            <w:pPr>
              <w:spacing w:after="0"/>
              <w:rPr>
                <w:i/>
                <w:color w:val="000000"/>
              </w:rPr>
            </w:pPr>
            <w:r w:rsidRPr="001E3C4E">
              <w:rPr>
                <w:color w:val="000000"/>
              </w:rPr>
              <w:t xml:space="preserve">Особенности исследования </w:t>
            </w:r>
            <w:r w:rsidR="008971A2" w:rsidRPr="001E3C4E">
              <w:rPr>
                <w:i/>
                <w:color w:val="000000"/>
              </w:rPr>
              <w:t>(при наличии)</w:t>
            </w:r>
          </w:p>
          <w:p w14:paraId="36F4C58C" w14:textId="3E497366" w:rsidR="003F470A" w:rsidRPr="003F470A" w:rsidRDefault="006E72AD" w:rsidP="003F470A">
            <w:pPr>
              <w:spacing w:after="0"/>
              <w:rPr>
                <w:i/>
                <w:iCs/>
              </w:rPr>
            </w:pPr>
            <w:r>
              <w:rPr>
                <w:i/>
                <w:iCs/>
                <w:color w:val="000000"/>
              </w:rPr>
              <w:t>и</w:t>
            </w:r>
            <w:r w:rsidR="003F470A" w:rsidRPr="003F470A">
              <w:rPr>
                <w:i/>
                <w:iCs/>
                <w:color w:val="000000"/>
              </w:rPr>
              <w:t>сследования в области клинической медицины, кардиологии, на стыке терапии и кардиохирургии, трансплантологии, трансплантационной кардиологии, с участием пациентов с жизнеугрожающими состояниями, с использованием всего спектра современных методов клинических, инструментальных и лабораторных методов исследования на базе ведущего клинического центра мирового уровня</w:t>
            </w:r>
          </w:p>
          <w:p w14:paraId="67F96625" w14:textId="45598030" w:rsidR="008971A2" w:rsidRPr="001E3C4E" w:rsidRDefault="008971A2" w:rsidP="009932FE">
            <w:pPr>
              <w:spacing w:after="0"/>
              <w:rPr>
                <w:i/>
                <w:iCs/>
              </w:rPr>
            </w:pPr>
          </w:p>
        </w:tc>
      </w:tr>
      <w:tr w:rsidR="00C61B3C" w:rsidRPr="001E3C4E" w14:paraId="11BB8244" w14:textId="77777777" w:rsidTr="009932FE">
        <w:trPr>
          <w:trHeight w:val="997"/>
        </w:trPr>
        <w:tc>
          <w:tcPr>
            <w:tcW w:w="3544" w:type="dxa"/>
            <w:vMerge/>
            <w:vAlign w:val="center"/>
            <w:hideMark/>
          </w:tcPr>
          <w:p w14:paraId="098D06AA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  <w:hideMark/>
          </w:tcPr>
          <w:p w14:paraId="02456C2C" w14:textId="5BB38F62" w:rsidR="008971A2" w:rsidRPr="001E3C4E" w:rsidRDefault="00334CF9" w:rsidP="008971A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Требования потенциального научного руководителя</w:t>
            </w:r>
          </w:p>
          <w:p w14:paraId="4E1188D7" w14:textId="5C0F25F6" w:rsidR="008971A2" w:rsidRPr="0019075E" w:rsidRDefault="003F470A" w:rsidP="009932FE">
            <w:pPr>
              <w:spacing w:after="0"/>
              <w:rPr>
                <w:i/>
                <w:iCs/>
              </w:rPr>
            </w:pPr>
            <w:r>
              <w:rPr>
                <w:i/>
                <w:iCs/>
              </w:rPr>
              <w:t>Наличие клинического опыта в области терапии, кардиологии, неотложной помощи, базовые знания в области кардиохирургии, трансплантологии</w:t>
            </w:r>
            <w:r w:rsidR="0019075E" w:rsidRPr="0019075E">
              <w:rPr>
                <w:i/>
                <w:iCs/>
              </w:rPr>
              <w:t xml:space="preserve"> </w:t>
            </w:r>
            <w:r w:rsidR="0019075E">
              <w:rPr>
                <w:i/>
                <w:iCs/>
              </w:rPr>
              <w:t>иммуносупрессивной терапии</w:t>
            </w:r>
            <w:r>
              <w:rPr>
                <w:i/>
                <w:iCs/>
              </w:rPr>
              <w:t xml:space="preserve">; знание современных тенденций в области трансплантологии; трудоспособность, мотивированность, обучаемость </w:t>
            </w:r>
          </w:p>
        </w:tc>
      </w:tr>
      <w:tr w:rsidR="00C61B3C" w:rsidRPr="001E3C4E" w14:paraId="4AF5A1C4" w14:textId="77777777" w:rsidTr="009932FE">
        <w:trPr>
          <w:trHeight w:val="553"/>
        </w:trPr>
        <w:tc>
          <w:tcPr>
            <w:tcW w:w="3544" w:type="dxa"/>
            <w:vMerge/>
            <w:vAlign w:val="center"/>
            <w:hideMark/>
          </w:tcPr>
          <w:p w14:paraId="61811C3B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14:paraId="2FD7EB7F" w14:textId="07318D6E" w:rsidR="001E1906" w:rsidRDefault="00334CF9" w:rsidP="008971A2">
            <w:pPr>
              <w:spacing w:after="0"/>
            </w:pPr>
            <w:r w:rsidRPr="001E3C4E">
              <w:t>Основные публикации потенциального научного руководителя</w:t>
            </w:r>
          </w:p>
          <w:p w14:paraId="09034427" w14:textId="77777777" w:rsidR="001E1906" w:rsidRPr="0032247F" w:rsidRDefault="001E1906" w:rsidP="008971A2">
            <w:pPr>
              <w:spacing w:after="0"/>
              <w:rPr>
                <w:i/>
                <w:iCs/>
              </w:rPr>
            </w:pPr>
            <w:r w:rsidRPr="0032247F">
              <w:rPr>
                <w:i/>
                <w:iCs/>
              </w:rPr>
              <w:t xml:space="preserve">Более 250 публикаций и монографий, из них 85 в течение последних 5 лет (по данным РИНЦ), среди них: </w:t>
            </w:r>
          </w:p>
          <w:p w14:paraId="38DD54E9" w14:textId="71488207" w:rsidR="001E1906" w:rsidRPr="0032247F" w:rsidRDefault="001E1906" w:rsidP="001E1906">
            <w:pPr>
              <w:spacing w:after="0"/>
              <w:rPr>
                <w:i/>
                <w:iCs/>
              </w:rPr>
            </w:pPr>
            <w:r w:rsidRPr="0032247F">
              <w:rPr>
                <w:i/>
                <w:iCs/>
                <w:lang w:val="en-US"/>
              </w:rPr>
              <w:t>- ARTIFICIAL HEART IN RUSSIA: PAST, PRESENT, AND FUTURE. Gautier S.V., Shevchenko A.O., et al. Artificial</w:t>
            </w:r>
            <w:r w:rsidRPr="00DE6060">
              <w:rPr>
                <w:i/>
                <w:iCs/>
              </w:rPr>
              <w:t xml:space="preserve"> </w:t>
            </w:r>
            <w:r w:rsidRPr="0032247F">
              <w:rPr>
                <w:i/>
                <w:iCs/>
                <w:lang w:val="en-US"/>
              </w:rPr>
              <w:t>Organs</w:t>
            </w:r>
            <w:r w:rsidRPr="00DE6060">
              <w:rPr>
                <w:i/>
                <w:iCs/>
              </w:rPr>
              <w:t>. 2020.</w:t>
            </w:r>
            <w:r w:rsidRPr="0032247F">
              <w:rPr>
                <w:i/>
                <w:iCs/>
              </w:rPr>
              <w:t xml:space="preserve"> </w:t>
            </w:r>
          </w:p>
          <w:p w14:paraId="78B0B2F7" w14:textId="77777777" w:rsidR="001E1906" w:rsidRPr="0032247F" w:rsidRDefault="001E1906" w:rsidP="001E1906">
            <w:pPr>
              <w:spacing w:after="0"/>
              <w:rPr>
                <w:i/>
                <w:iCs/>
              </w:rPr>
            </w:pPr>
            <w:r w:rsidRPr="0032247F">
              <w:rPr>
                <w:i/>
                <w:iCs/>
              </w:rPr>
              <w:t>- ПАТОГЕНЕТИЧЕСКИЕ МЕХАНИЗМЫ, ЭПИДЕМИОЛОГИЯ И КЛАССИФИКАЦИЯ ОСТРОГО ПОВРЕЖДЕНИЯ ПОЧЕК У РЕЦИПИЕНТОВ СЕРДЕЧНОГО ТРАНСПЛАНТАТА</w:t>
            </w:r>
          </w:p>
          <w:p w14:paraId="2DCE9F06" w14:textId="77777777" w:rsidR="001E1906" w:rsidRPr="0032247F" w:rsidRDefault="001E1906" w:rsidP="001E1906">
            <w:pPr>
              <w:spacing w:after="0"/>
              <w:rPr>
                <w:i/>
                <w:iCs/>
              </w:rPr>
            </w:pPr>
            <w:r w:rsidRPr="0032247F">
              <w:rPr>
                <w:i/>
                <w:iCs/>
              </w:rPr>
              <w:t>Поз Я.Л., Строков А.Г., Попцов В.Н., Шевченко А.О., Готье С.В.</w:t>
            </w:r>
          </w:p>
          <w:p w14:paraId="7B3C12D8" w14:textId="6AB7753B" w:rsidR="001E1906" w:rsidRPr="0032247F" w:rsidRDefault="001E1906" w:rsidP="001E1906">
            <w:pPr>
              <w:spacing w:after="0"/>
              <w:rPr>
                <w:i/>
                <w:iCs/>
              </w:rPr>
            </w:pPr>
            <w:r w:rsidRPr="0032247F">
              <w:rPr>
                <w:i/>
                <w:iCs/>
              </w:rPr>
              <w:t>Вестник трансплантологии и искусственных органов. 2021. Т. 23. № 2. С. 147-157.</w:t>
            </w:r>
          </w:p>
          <w:p w14:paraId="517573EE" w14:textId="1F206A10" w:rsidR="001E1906" w:rsidRPr="0032247F" w:rsidRDefault="001E1906" w:rsidP="001E1906">
            <w:pPr>
              <w:spacing w:after="0"/>
              <w:rPr>
                <w:i/>
                <w:iCs/>
              </w:rPr>
            </w:pPr>
            <w:r w:rsidRPr="0032247F">
              <w:rPr>
                <w:i/>
                <w:iCs/>
              </w:rPr>
              <w:t>- ОСОБЕННОСТИ ТЕЧЕНИЯ ЗЛОКАЧЕСТВЕННЫХ НОВООБРАЗОВАНИЙ НА ФОНЕ ИММУНОСУПРЕССИВНОЙ ТЕРАПИИ У РЕЦИПИЕНТОВ СЕРДЦА. Круглый Л.Б., Колоскова Н.Н., Никулин А.В., Пашков И.В., Попцов В.Н., Шевченко А.О.</w:t>
            </w:r>
          </w:p>
          <w:p w14:paraId="32C400EB" w14:textId="21ED41A4" w:rsidR="001E1906" w:rsidRPr="0032247F" w:rsidRDefault="001E1906" w:rsidP="001E1906">
            <w:pPr>
              <w:spacing w:after="0"/>
              <w:rPr>
                <w:i/>
                <w:iCs/>
              </w:rPr>
            </w:pPr>
            <w:r w:rsidRPr="0032247F">
              <w:rPr>
                <w:i/>
                <w:iCs/>
              </w:rPr>
              <w:t>Вестник трансплантологии и искусственных органов. 2021. Т. 23. № 2. С. 167-176.</w:t>
            </w:r>
          </w:p>
          <w:p w14:paraId="58F72632" w14:textId="66BCD3A6" w:rsidR="00687B32" w:rsidRPr="0032247F" w:rsidRDefault="00687B32" w:rsidP="00687B32">
            <w:pPr>
              <w:spacing w:after="0"/>
              <w:rPr>
                <w:i/>
                <w:iCs/>
              </w:rPr>
            </w:pPr>
            <w:r w:rsidRPr="0032247F">
              <w:rPr>
                <w:i/>
                <w:iCs/>
              </w:rPr>
              <w:t xml:space="preserve">- АНТИТЕЛООПОСРЕДОВАННОЕ ОТТОРЖЕНИЕ ТРАНСПЛАНТАТА СЕРДЦА. Кван В.С., Колоскова Н.Н., Качанова Ю.А., </w:t>
            </w:r>
            <w:proofErr w:type="spellStart"/>
            <w:r w:rsidRPr="0032247F">
              <w:rPr>
                <w:i/>
                <w:iCs/>
              </w:rPr>
              <w:t>Сайфуллина</w:t>
            </w:r>
            <w:proofErr w:type="spellEnd"/>
            <w:r w:rsidRPr="0032247F">
              <w:rPr>
                <w:i/>
                <w:iCs/>
              </w:rPr>
              <w:t xml:space="preserve"> Н.Н., Гончарова А.Ю., Круглый Л.Б., Шевченко А.О.</w:t>
            </w:r>
          </w:p>
          <w:p w14:paraId="24665BE2" w14:textId="1C8136CA" w:rsidR="001E1906" w:rsidRPr="0032247F" w:rsidRDefault="00687B32" w:rsidP="00687B32">
            <w:pPr>
              <w:spacing w:after="0"/>
              <w:rPr>
                <w:i/>
                <w:iCs/>
              </w:rPr>
            </w:pPr>
            <w:r w:rsidRPr="0032247F">
              <w:rPr>
                <w:i/>
                <w:iCs/>
              </w:rPr>
              <w:t>Вестник трансплантологии и искусственных органов. 2021. Т. 23. № 4. С. 47-61.</w:t>
            </w:r>
          </w:p>
          <w:p w14:paraId="11F84845" w14:textId="2135A5CF" w:rsidR="00687B32" w:rsidRPr="0032247F" w:rsidRDefault="00EA18E9" w:rsidP="00EA18E9">
            <w:pPr>
              <w:spacing w:after="0"/>
              <w:rPr>
                <w:i/>
                <w:iCs/>
              </w:rPr>
            </w:pPr>
            <w:r w:rsidRPr="0032247F">
              <w:rPr>
                <w:i/>
                <w:iCs/>
              </w:rPr>
              <w:lastRenderedPageBreak/>
              <w:t xml:space="preserve">- ОСОБЕННОСТИ КЛИНИЧЕСКОГО ТЕЧЕНИЯ КОРОНАВИРУСНОЙ ИНФЕКЦИИ COVID-19 У РЕЦИПИЕНТОВ СЕРДЦА, ПОЧКИ, ПЕЧЕНИ: ПЕРВЫЕ РЕЗУЛЬТАТЫ НАЦИОНАЛЬНОГО МНОГОЦЕНТРОВОГО НАБЛЮДАТЕЛЬНОГО ИССЛЕДОВАНИЯ "РОККОР-РЕЦИПИЕНТ". Готье С.В., Шевченко А.О. и </w:t>
            </w:r>
            <w:proofErr w:type="spellStart"/>
            <w:r w:rsidRPr="0032247F">
              <w:rPr>
                <w:i/>
                <w:iCs/>
              </w:rPr>
              <w:t>соавтр</w:t>
            </w:r>
            <w:proofErr w:type="spellEnd"/>
            <w:r w:rsidRPr="0032247F">
              <w:rPr>
                <w:i/>
                <w:iCs/>
              </w:rPr>
              <w:t>. Вестник трансплантологии и искусственных органов. 2020. Т. 22. № 3. С. 8-17.</w:t>
            </w:r>
          </w:p>
          <w:p w14:paraId="2E4C94CF" w14:textId="2226B0F2" w:rsidR="008971A2" w:rsidRPr="00EA18E9" w:rsidRDefault="008971A2" w:rsidP="009932FE">
            <w:pPr>
              <w:spacing w:after="0"/>
              <w:rPr>
                <w:i/>
                <w:iCs/>
              </w:rPr>
            </w:pPr>
          </w:p>
        </w:tc>
      </w:tr>
      <w:tr w:rsidR="00C61B3C" w:rsidRPr="001E3C4E" w14:paraId="26D5E71A" w14:textId="77777777" w:rsidTr="009932FE">
        <w:trPr>
          <w:trHeight w:val="553"/>
        </w:trPr>
        <w:tc>
          <w:tcPr>
            <w:tcW w:w="3544" w:type="dxa"/>
            <w:vAlign w:val="center"/>
          </w:tcPr>
          <w:p w14:paraId="413ECADF" w14:textId="77777777" w:rsidR="008971A2" w:rsidRPr="001E3C4E" w:rsidRDefault="008971A2" w:rsidP="008971A2">
            <w:pPr>
              <w:spacing w:after="0"/>
              <w:rPr>
                <w:color w:val="000000"/>
              </w:rPr>
            </w:pPr>
          </w:p>
        </w:tc>
        <w:tc>
          <w:tcPr>
            <w:tcW w:w="6379" w:type="dxa"/>
            <w:shd w:val="clear" w:color="auto" w:fill="auto"/>
            <w:noWrap/>
          </w:tcPr>
          <w:p w14:paraId="55421107" w14:textId="0358BABF" w:rsidR="008807CB" w:rsidRPr="00A66120" w:rsidRDefault="007501B2" w:rsidP="008807CB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 xml:space="preserve">Результаты интеллектуальной деятельности </w:t>
            </w:r>
            <w:r w:rsidR="008971A2" w:rsidRPr="001E3C4E">
              <w:rPr>
                <w:i/>
                <w:color w:val="000000"/>
              </w:rPr>
              <w:t>(при наличии)</w:t>
            </w:r>
          </w:p>
          <w:p w14:paraId="20F9B65E" w14:textId="378A81F8" w:rsidR="007501B2" w:rsidRPr="001E3C4E" w:rsidRDefault="008807CB" w:rsidP="008807CB">
            <w:pPr>
              <w:spacing w:after="0"/>
              <w:rPr>
                <w:i/>
                <w:iCs/>
              </w:rPr>
            </w:pPr>
            <w:r w:rsidRPr="00132CC3">
              <w:rPr>
                <w:i/>
                <w:iCs/>
              </w:rPr>
              <w:t xml:space="preserve">Более 250 публикаций и монографий, а также 14 патентов на </w:t>
            </w:r>
            <w:r w:rsidR="0032247F" w:rsidRPr="00132CC3">
              <w:rPr>
                <w:i/>
                <w:iCs/>
              </w:rPr>
              <w:t>изобретение</w:t>
            </w:r>
          </w:p>
        </w:tc>
      </w:tr>
    </w:tbl>
    <w:p w14:paraId="0AF57A49" w14:textId="52E74FD0" w:rsidR="00C6461A" w:rsidRDefault="00C6461A">
      <w:pPr>
        <w:spacing w:after="0"/>
        <w:jc w:val="left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B60CF3" w:rsidRPr="001E3C4E" w14:paraId="1B7FDCAD" w14:textId="77777777" w:rsidTr="00B60CF3">
        <w:trPr>
          <w:trHeight w:val="148"/>
        </w:trPr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E18CB5" w14:textId="77777777" w:rsidR="00B60CF3" w:rsidRPr="00C55CAC" w:rsidRDefault="009932FE" w:rsidP="00DE5B29">
            <w:pPr>
              <w:spacing w:after="0"/>
              <w:rPr>
                <w:b/>
                <w:color w:val="000000"/>
              </w:rPr>
            </w:pPr>
            <w:r w:rsidRPr="001E3C4E">
              <w:br w:type="page"/>
            </w:r>
            <w:r w:rsidR="00B60CF3" w:rsidRPr="00C55CAC">
              <w:rPr>
                <w:b/>
                <w:color w:val="000000"/>
              </w:rPr>
              <w:t>На английском языке:</w:t>
            </w:r>
          </w:p>
          <w:p w14:paraId="38F8266F" w14:textId="1E66B2AE" w:rsidR="00B60CF3" w:rsidRPr="001E3C4E" w:rsidRDefault="00B60CF3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E738EF" w14:textId="77777777" w:rsidR="00B60CF3" w:rsidRPr="001E3C4E" w:rsidRDefault="00B60CF3" w:rsidP="00DE5B29">
            <w:pPr>
              <w:spacing w:after="0"/>
              <w:jc w:val="left"/>
              <w:rPr>
                <w:color w:val="000000"/>
              </w:rPr>
            </w:pPr>
          </w:p>
        </w:tc>
      </w:tr>
      <w:tr w:rsidR="00334CF9" w:rsidRPr="001E3C4E" w14:paraId="517ABB19" w14:textId="77777777" w:rsidTr="00B60CF3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0041D4" w14:textId="3F3BFC59" w:rsidR="00334CF9" w:rsidRPr="001E3C4E" w:rsidRDefault="007501B2" w:rsidP="00DE5B29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EA242E" w14:textId="55B8836D" w:rsidR="00334CF9" w:rsidRPr="00C61B3C" w:rsidRDefault="0032247F" w:rsidP="00DE5B29">
            <w:pPr>
              <w:spacing w:after="0"/>
              <w:jc w:val="left"/>
              <w:rPr>
                <w:i/>
                <w:iCs/>
                <w:color w:val="000000"/>
                <w:lang w:val="en-US"/>
              </w:rPr>
            </w:pPr>
            <w:r w:rsidRPr="00C61B3C">
              <w:rPr>
                <w:i/>
                <w:iCs/>
                <w:color w:val="000000"/>
                <w:lang w:val="en-US"/>
              </w:rPr>
              <w:t>Sechenov University</w:t>
            </w:r>
          </w:p>
        </w:tc>
      </w:tr>
      <w:tr w:rsidR="00334CF9" w:rsidRPr="001E3C4E" w14:paraId="7FFA70E2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6C68855F" w14:textId="03254C5D" w:rsidR="00334CF9" w:rsidRPr="001E3C4E" w:rsidRDefault="005C5748" w:rsidP="00DE5B29">
            <w:pPr>
              <w:spacing w:after="0"/>
              <w:rPr>
                <w:color w:val="000000"/>
              </w:rPr>
            </w:pPr>
            <w:r w:rsidRPr="001E3C4E">
              <w:t xml:space="preserve">Level </w:t>
            </w:r>
            <w:proofErr w:type="spellStart"/>
            <w:r w:rsidRPr="001E3C4E">
              <w:t>of</w:t>
            </w:r>
            <w:proofErr w:type="spellEnd"/>
            <w:r w:rsidRPr="001E3C4E">
              <w:t xml:space="preserve"> English </w:t>
            </w:r>
            <w:proofErr w:type="spellStart"/>
            <w:r w:rsidRPr="001E3C4E">
              <w:t>proficiency</w:t>
            </w:r>
            <w:proofErr w:type="spellEnd"/>
          </w:p>
        </w:tc>
        <w:tc>
          <w:tcPr>
            <w:tcW w:w="6552" w:type="dxa"/>
            <w:shd w:val="clear" w:color="auto" w:fill="auto"/>
            <w:noWrap/>
          </w:tcPr>
          <w:p w14:paraId="00D17ECF" w14:textId="0AC1BB06" w:rsidR="00334CF9" w:rsidRPr="00C61B3C" w:rsidRDefault="00C61B3C" w:rsidP="00DE5B29">
            <w:pPr>
              <w:spacing w:after="0"/>
              <w:jc w:val="left"/>
              <w:rPr>
                <w:i/>
                <w:iCs/>
                <w:color w:val="000000"/>
                <w:lang w:val="en-US"/>
              </w:rPr>
            </w:pPr>
            <w:r w:rsidRPr="00C61B3C">
              <w:rPr>
                <w:i/>
                <w:iCs/>
                <w:color w:val="000000"/>
                <w:lang w:val="en-US"/>
              </w:rPr>
              <w:t>fluent</w:t>
            </w:r>
          </w:p>
        </w:tc>
      </w:tr>
      <w:tr w:rsidR="00334CF9" w:rsidRPr="00881478" w14:paraId="3080E3C1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5C99C51" w14:textId="4C612AE5" w:rsidR="00334CF9" w:rsidRPr="001E3C4E" w:rsidRDefault="005C5748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Educational program</w:t>
            </w:r>
            <w:r w:rsidRPr="001E3C4E">
              <w:rPr>
                <w:color w:val="000000"/>
                <w:lang w:val="en-US"/>
              </w:rPr>
              <w:t xml:space="preserve"> and f</w:t>
            </w:r>
            <w:r w:rsidRPr="001E3C4E">
              <w:rPr>
                <w:lang w:val="en-US"/>
              </w:rPr>
              <w:t>ield of the educational program</w:t>
            </w:r>
            <w:r w:rsidRPr="001E3C4E">
              <w:rPr>
                <w:color w:val="000000"/>
                <w:lang w:val="en-US"/>
              </w:rPr>
              <w:t xml:space="preserve"> for which the applicant will be accepted</w:t>
            </w:r>
          </w:p>
        </w:tc>
        <w:tc>
          <w:tcPr>
            <w:tcW w:w="6552" w:type="dxa"/>
            <w:shd w:val="clear" w:color="auto" w:fill="auto"/>
            <w:noWrap/>
          </w:tcPr>
          <w:p w14:paraId="66E7F026" w14:textId="02D8ED97" w:rsidR="009932FE" w:rsidRPr="001E3C4E" w:rsidRDefault="009932FE" w:rsidP="009932FE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1E3C4E">
              <w:rPr>
                <w:i/>
                <w:color w:val="000000"/>
                <w:lang w:val="en-US"/>
              </w:rPr>
              <w:t>31.06.01 Clinical medicine (educational program)</w:t>
            </w:r>
          </w:p>
          <w:p w14:paraId="627EAB5C" w14:textId="0A93A592" w:rsidR="00334CF9" w:rsidRPr="001E3C4E" w:rsidRDefault="00C61B3C" w:rsidP="009932FE">
            <w:pPr>
              <w:spacing w:after="0"/>
              <w:jc w:val="left"/>
              <w:rPr>
                <w:color w:val="000000"/>
                <w:lang w:val="en-US"/>
              </w:rPr>
            </w:pPr>
            <w:r w:rsidRPr="00C61B3C">
              <w:rPr>
                <w:i/>
                <w:color w:val="000000"/>
                <w:lang w:val="en-US"/>
              </w:rPr>
              <w:t>3.1.14. “</w:t>
            </w:r>
            <w:r>
              <w:rPr>
                <w:i/>
                <w:color w:val="000000"/>
                <w:lang w:val="en-US"/>
              </w:rPr>
              <w:t>Organ t</w:t>
            </w:r>
            <w:r w:rsidRPr="00C61B3C">
              <w:rPr>
                <w:i/>
                <w:color w:val="000000"/>
                <w:lang w:val="en-US"/>
              </w:rPr>
              <w:t>ransplant</w:t>
            </w:r>
            <w:r>
              <w:rPr>
                <w:i/>
                <w:color w:val="000000"/>
                <w:lang w:val="en-US"/>
              </w:rPr>
              <w:t>ation</w:t>
            </w:r>
            <w:r w:rsidRPr="00C61B3C">
              <w:rPr>
                <w:i/>
                <w:color w:val="000000"/>
                <w:lang w:val="en-US"/>
              </w:rPr>
              <w:t xml:space="preserve"> and artificial organs” (profile of the educational program)</w:t>
            </w:r>
          </w:p>
        </w:tc>
      </w:tr>
      <w:tr w:rsidR="00334CF9" w:rsidRPr="00881478" w14:paraId="63EE698B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5BAE3C34" w14:textId="7E981D20" w:rsidR="00334CF9" w:rsidRPr="001E3C4E" w:rsidRDefault="005C5748" w:rsidP="005C5748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52" w:type="dxa"/>
            <w:shd w:val="clear" w:color="auto" w:fill="auto"/>
            <w:noWrap/>
          </w:tcPr>
          <w:p w14:paraId="46486F9B" w14:textId="5DD3EDC7" w:rsidR="00334CF9" w:rsidRPr="00696D06" w:rsidRDefault="00696D06" w:rsidP="00DE5B29">
            <w:pPr>
              <w:spacing w:after="0"/>
              <w:jc w:val="left"/>
              <w:rPr>
                <w:i/>
                <w:iCs/>
                <w:color w:val="000000"/>
                <w:lang w:val="en-US"/>
              </w:rPr>
            </w:pPr>
            <w:r w:rsidRPr="00696D06">
              <w:rPr>
                <w:i/>
                <w:iCs/>
                <w:color w:val="000000"/>
                <w:lang w:val="en-US"/>
              </w:rPr>
              <w:t xml:space="preserve">clinical medicine, </w:t>
            </w:r>
            <w:r>
              <w:rPr>
                <w:i/>
                <w:iCs/>
                <w:color w:val="000000"/>
                <w:lang w:val="en-US"/>
              </w:rPr>
              <w:t xml:space="preserve">organ transplantation </w:t>
            </w:r>
            <w:proofErr w:type="spellStart"/>
            <w:r w:rsidRPr="00696D06">
              <w:rPr>
                <w:i/>
                <w:iCs/>
                <w:color w:val="000000"/>
                <w:lang w:val="en-US"/>
              </w:rPr>
              <w:t>transplantology</w:t>
            </w:r>
            <w:proofErr w:type="spellEnd"/>
            <w:r w:rsidRPr="00696D06">
              <w:rPr>
                <w:i/>
                <w:iCs/>
                <w:color w:val="000000"/>
                <w:lang w:val="en-US"/>
              </w:rPr>
              <w:t xml:space="preserve"> and artificial organs, </w:t>
            </w:r>
            <w:r>
              <w:rPr>
                <w:i/>
                <w:iCs/>
                <w:color w:val="000000"/>
                <w:lang w:val="en-US"/>
              </w:rPr>
              <w:t xml:space="preserve">cardiac </w:t>
            </w:r>
            <w:r w:rsidRPr="00696D06">
              <w:rPr>
                <w:i/>
                <w:iCs/>
                <w:color w:val="000000"/>
                <w:lang w:val="en-US"/>
              </w:rPr>
              <w:t xml:space="preserve">transplantation, </w:t>
            </w:r>
            <w:r>
              <w:rPr>
                <w:i/>
                <w:iCs/>
                <w:color w:val="000000"/>
                <w:lang w:val="en-US"/>
              </w:rPr>
              <w:t xml:space="preserve">terminal heart failure, clinical cardiology, non-invasive </w:t>
            </w:r>
            <w:r w:rsidRPr="00696D06">
              <w:rPr>
                <w:i/>
                <w:iCs/>
                <w:color w:val="000000"/>
                <w:lang w:val="en-US"/>
              </w:rPr>
              <w:t>diagno</w:t>
            </w:r>
            <w:r>
              <w:rPr>
                <w:i/>
                <w:iCs/>
                <w:color w:val="000000"/>
                <w:lang w:val="en-US"/>
              </w:rPr>
              <w:t xml:space="preserve">stics </w:t>
            </w:r>
            <w:r w:rsidRPr="00696D06">
              <w:rPr>
                <w:i/>
                <w:iCs/>
                <w:color w:val="000000"/>
                <w:lang w:val="en-US"/>
              </w:rPr>
              <w:t xml:space="preserve">and </w:t>
            </w:r>
            <w:r>
              <w:rPr>
                <w:i/>
                <w:iCs/>
                <w:color w:val="000000"/>
                <w:lang w:val="en-US"/>
              </w:rPr>
              <w:t>management</w:t>
            </w:r>
            <w:r w:rsidRPr="00696D06">
              <w:rPr>
                <w:i/>
                <w:iCs/>
                <w:color w:val="000000"/>
                <w:lang w:val="en-US"/>
              </w:rPr>
              <w:t xml:space="preserve"> of critical heart failure</w:t>
            </w:r>
            <w:r>
              <w:rPr>
                <w:i/>
                <w:iCs/>
                <w:color w:val="000000"/>
                <w:lang w:val="en-US"/>
              </w:rPr>
              <w:t xml:space="preserve"> and cardiac</w:t>
            </w:r>
            <w:r w:rsidRPr="00696D06">
              <w:rPr>
                <w:i/>
                <w:iCs/>
                <w:color w:val="000000"/>
                <w:lang w:val="en-US"/>
              </w:rPr>
              <w:t xml:space="preserve"> recipients, </w:t>
            </w:r>
            <w:r w:rsidR="00080140">
              <w:rPr>
                <w:i/>
                <w:iCs/>
                <w:color w:val="000000"/>
                <w:lang w:val="en-US"/>
              </w:rPr>
              <w:t xml:space="preserve">challenges and implications </w:t>
            </w:r>
            <w:r w:rsidRPr="00696D06">
              <w:rPr>
                <w:i/>
                <w:iCs/>
                <w:color w:val="000000"/>
                <w:lang w:val="en-US"/>
              </w:rPr>
              <w:t>of mechanical circulatory support devices</w:t>
            </w:r>
          </w:p>
        </w:tc>
      </w:tr>
      <w:tr w:rsidR="00334CF9" w:rsidRPr="00881478" w14:paraId="4046F5D5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C53EA56" w14:textId="19393137" w:rsidR="00334CF9" w:rsidRPr="00C55CAC" w:rsidRDefault="005C5748" w:rsidP="00DE5B29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 xml:space="preserve">List of </w:t>
            </w:r>
            <w:r w:rsidR="00C55CAC">
              <w:rPr>
                <w:lang w:val="en-US"/>
              </w:rPr>
              <w:t>the topics offered for the prospective scientific research</w:t>
            </w:r>
          </w:p>
        </w:tc>
        <w:tc>
          <w:tcPr>
            <w:tcW w:w="6552" w:type="dxa"/>
            <w:shd w:val="clear" w:color="auto" w:fill="auto"/>
            <w:noWrap/>
          </w:tcPr>
          <w:p w14:paraId="51C97F4F" w14:textId="3433DC8A" w:rsidR="00334CF9" w:rsidRPr="00FE363B" w:rsidRDefault="00C55CAC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List of 7-10 scientific topics, which are offered by the research supervisor for consideration of foreign applicants</w:t>
            </w:r>
            <w:r w:rsidR="00FE363B" w:rsidRPr="00FE363B">
              <w:rPr>
                <w:color w:val="000000"/>
                <w:lang w:val="en-US"/>
              </w:rPr>
              <w:t>:</w:t>
            </w:r>
          </w:p>
          <w:p w14:paraId="4A51D436" w14:textId="63EA4DDC" w:rsidR="00C55CAC" w:rsidRPr="00FE363B" w:rsidRDefault="00FE363B" w:rsidP="00DE5B29">
            <w:pPr>
              <w:spacing w:after="0"/>
              <w:jc w:val="left"/>
              <w:rPr>
                <w:i/>
                <w:iCs/>
                <w:color w:val="000000"/>
                <w:lang w:val="en-US"/>
              </w:rPr>
            </w:pPr>
            <w:r>
              <w:rPr>
                <w:i/>
                <w:iCs/>
                <w:color w:val="000000"/>
                <w:lang w:val="en-US"/>
              </w:rPr>
              <w:t>prevention and</w:t>
            </w:r>
            <w:r w:rsidRPr="00FE363B">
              <w:rPr>
                <w:i/>
                <w:iCs/>
                <w:color w:val="000000"/>
                <w:lang w:val="en-US"/>
              </w:rPr>
              <w:t xml:space="preserve"> risk</w:t>
            </w:r>
            <w:r>
              <w:rPr>
                <w:i/>
                <w:iCs/>
                <w:color w:val="000000"/>
                <w:lang w:val="en-US"/>
              </w:rPr>
              <w:t xml:space="preserve"> stratification</w:t>
            </w:r>
            <w:r w:rsidRPr="00FE363B">
              <w:rPr>
                <w:i/>
                <w:iCs/>
                <w:color w:val="000000"/>
                <w:lang w:val="en-US"/>
              </w:rPr>
              <w:t xml:space="preserve"> of adverse events</w:t>
            </w:r>
            <w:r>
              <w:rPr>
                <w:i/>
                <w:iCs/>
                <w:color w:val="000000"/>
                <w:lang w:val="en-US"/>
              </w:rPr>
              <w:t xml:space="preserve"> and </w:t>
            </w:r>
            <w:r w:rsidRPr="00FE363B">
              <w:rPr>
                <w:i/>
                <w:iCs/>
                <w:color w:val="000000"/>
                <w:lang w:val="en-US"/>
              </w:rPr>
              <w:t xml:space="preserve">quality of life </w:t>
            </w:r>
            <w:r>
              <w:rPr>
                <w:i/>
                <w:iCs/>
                <w:color w:val="000000"/>
                <w:lang w:val="en-US"/>
              </w:rPr>
              <w:t>critical</w:t>
            </w:r>
            <w:r w:rsidRPr="00FE363B">
              <w:rPr>
                <w:i/>
                <w:iCs/>
                <w:color w:val="000000"/>
                <w:lang w:val="en-US"/>
              </w:rPr>
              <w:t xml:space="preserve"> heart failure</w:t>
            </w:r>
            <w:r>
              <w:rPr>
                <w:i/>
                <w:iCs/>
                <w:color w:val="000000"/>
                <w:lang w:val="en-US"/>
              </w:rPr>
              <w:t xml:space="preserve"> </w:t>
            </w:r>
            <w:r w:rsidRPr="00FE363B">
              <w:rPr>
                <w:i/>
                <w:iCs/>
                <w:color w:val="000000"/>
                <w:lang w:val="en-US"/>
              </w:rPr>
              <w:t xml:space="preserve">patients; </w:t>
            </w:r>
            <w:r>
              <w:rPr>
                <w:i/>
                <w:iCs/>
                <w:color w:val="000000"/>
                <w:lang w:val="en-US"/>
              </w:rPr>
              <w:t xml:space="preserve">researches in the field of </w:t>
            </w:r>
            <w:r w:rsidRPr="00FE363B">
              <w:rPr>
                <w:i/>
                <w:iCs/>
                <w:color w:val="000000"/>
                <w:lang w:val="en-US"/>
              </w:rPr>
              <w:t xml:space="preserve">mechanical circulatory support devices; prevention of perioperative complications in </w:t>
            </w:r>
            <w:r>
              <w:rPr>
                <w:i/>
                <w:iCs/>
                <w:color w:val="000000"/>
                <w:lang w:val="en-US"/>
              </w:rPr>
              <w:t>cardiac</w:t>
            </w:r>
            <w:r w:rsidRPr="00FE363B">
              <w:rPr>
                <w:i/>
                <w:iCs/>
                <w:color w:val="000000"/>
                <w:lang w:val="en-US"/>
              </w:rPr>
              <w:t xml:space="preserve"> recipients; non-invasive predictors and risk factors, prevention</w:t>
            </w:r>
            <w:r>
              <w:rPr>
                <w:i/>
                <w:iCs/>
                <w:color w:val="000000"/>
                <w:lang w:val="en-US"/>
              </w:rPr>
              <w:t>,</w:t>
            </w:r>
            <w:r w:rsidRPr="00FE363B">
              <w:rPr>
                <w:i/>
                <w:iCs/>
                <w:color w:val="000000"/>
                <w:lang w:val="en-US"/>
              </w:rPr>
              <w:t xml:space="preserve"> and treatment of </w:t>
            </w:r>
            <w:r>
              <w:rPr>
                <w:i/>
                <w:iCs/>
                <w:color w:val="000000"/>
                <w:lang w:val="en-US"/>
              </w:rPr>
              <w:t>systemic</w:t>
            </w:r>
            <w:r w:rsidRPr="00FE363B">
              <w:rPr>
                <w:i/>
                <w:iCs/>
                <w:color w:val="000000"/>
                <w:lang w:val="en-US"/>
              </w:rPr>
              <w:t xml:space="preserve"> hypertension, </w:t>
            </w:r>
            <w:r>
              <w:rPr>
                <w:i/>
                <w:iCs/>
                <w:color w:val="000000"/>
                <w:lang w:val="en-US"/>
              </w:rPr>
              <w:t xml:space="preserve">transplant </w:t>
            </w:r>
            <w:r w:rsidRPr="00FE363B">
              <w:rPr>
                <w:i/>
                <w:iCs/>
                <w:color w:val="000000"/>
                <w:lang w:val="en-US"/>
              </w:rPr>
              <w:t>coronary artery disease</w:t>
            </w:r>
            <w:r>
              <w:rPr>
                <w:i/>
                <w:iCs/>
                <w:color w:val="000000"/>
                <w:lang w:val="en-US"/>
              </w:rPr>
              <w:t>,</w:t>
            </w:r>
            <w:r w:rsidRPr="00FE363B">
              <w:rPr>
                <w:i/>
                <w:iCs/>
                <w:color w:val="000000"/>
                <w:lang w:val="en-US"/>
              </w:rPr>
              <w:t xml:space="preserve"> post-transplant nephropathy, post-transplant diabetes mellitus, </w:t>
            </w:r>
            <w:r>
              <w:rPr>
                <w:i/>
                <w:iCs/>
                <w:color w:val="000000"/>
                <w:lang w:val="en-US"/>
              </w:rPr>
              <w:t>cancer prevention in chronic</w:t>
            </w:r>
            <w:r w:rsidRPr="00FE363B">
              <w:rPr>
                <w:i/>
                <w:iCs/>
                <w:color w:val="000000"/>
                <w:lang w:val="en-US"/>
              </w:rPr>
              <w:t xml:space="preserve"> immunosuppression, mental health and active longevity in heart recipients</w:t>
            </w:r>
            <w:r>
              <w:rPr>
                <w:i/>
                <w:iCs/>
                <w:color w:val="000000"/>
                <w:lang w:val="en-US"/>
              </w:rPr>
              <w:t xml:space="preserve"> and </w:t>
            </w:r>
            <w:r w:rsidRPr="00FE363B">
              <w:rPr>
                <w:i/>
                <w:iCs/>
                <w:color w:val="000000"/>
                <w:lang w:val="en-US"/>
              </w:rPr>
              <w:t>mechanical circulatory support devices</w:t>
            </w:r>
            <w:r>
              <w:rPr>
                <w:i/>
                <w:iCs/>
                <w:color w:val="000000"/>
                <w:lang w:val="en-US"/>
              </w:rPr>
              <w:t xml:space="preserve"> patients</w:t>
            </w:r>
          </w:p>
        </w:tc>
      </w:tr>
      <w:tr w:rsidR="00334CF9" w:rsidRPr="00E807CA" w14:paraId="01917A5C" w14:textId="77777777" w:rsidTr="00DE5B29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14:paraId="7D51BA87" w14:textId="77AF1D04" w:rsidR="00334CF9" w:rsidRPr="001E3C4E" w:rsidRDefault="00ED695D" w:rsidP="00DE5B29">
            <w:pPr>
              <w:spacing w:after="0"/>
              <w:rPr>
                <w:color w:val="000000"/>
                <w:lang w:val="en-US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13F9103A" wp14:editId="6E7A5BB9">
                  <wp:extent cx="1764585" cy="2046366"/>
                  <wp:effectExtent l="0" t="0" r="1270" b="0"/>
                  <wp:docPr id="123865960" name="Рисунок 123865960" descr="Изображение выглядит как одежда, человек, сорочка, ошейни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592179" name="Рисунок 2" descr="Изображение выглядит как одежда, человек, сорочка, ошейник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202" cy="2127100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46102" sy="46102" algn="ctr" rotWithShape="0">
                              <a:schemeClr val="tx1">
                                <a:alpha val="4300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334CF9" w:rsidRPr="001E3C4E">
              <w:rPr>
                <w:color w:val="000000"/>
                <w:lang w:val="en-US"/>
              </w:rPr>
              <w:t> </w:t>
            </w:r>
          </w:p>
          <w:p w14:paraId="436DB831" w14:textId="77777777" w:rsidR="00334CF9" w:rsidRPr="001E3C4E" w:rsidRDefault="00334CF9" w:rsidP="00DE5B29">
            <w:pPr>
              <w:rPr>
                <w:lang w:val="en-US"/>
              </w:rPr>
            </w:pPr>
          </w:p>
          <w:p w14:paraId="6340000C" w14:textId="77777777" w:rsidR="00334CF9" w:rsidRPr="001E3C4E" w:rsidRDefault="00334CF9" w:rsidP="00DE5B29">
            <w:pPr>
              <w:rPr>
                <w:lang w:val="en-US"/>
              </w:rPr>
            </w:pPr>
            <w:r w:rsidRPr="001E3C4E">
              <w:rPr>
                <w:lang w:val="en-US"/>
              </w:rPr>
              <w:lastRenderedPageBreak/>
              <w:t>Research supervisor:</w:t>
            </w:r>
          </w:p>
          <w:p w14:paraId="294EBACE" w14:textId="2C1CF89D" w:rsidR="00334CF9" w:rsidRPr="001E3C4E" w:rsidRDefault="00ED695D" w:rsidP="00DE5B29">
            <w:pPr>
              <w:rPr>
                <w:lang w:val="en-US"/>
              </w:rPr>
            </w:pPr>
            <w:r w:rsidRPr="00ED695D">
              <w:rPr>
                <w:lang w:val="en-US"/>
              </w:rPr>
              <w:t xml:space="preserve">Professor </w:t>
            </w:r>
            <w:r>
              <w:rPr>
                <w:lang w:val="en-US"/>
              </w:rPr>
              <w:t>Alex O Shevchenko (</w:t>
            </w:r>
            <w:proofErr w:type="spellStart"/>
            <w:r>
              <w:rPr>
                <w:lang w:val="en-US"/>
              </w:rPr>
              <w:t>Chevtchenko</w:t>
            </w:r>
            <w:proofErr w:type="spellEnd"/>
            <w:r>
              <w:rPr>
                <w:lang w:val="en-US"/>
              </w:rPr>
              <w:t>)</w:t>
            </w:r>
          </w:p>
          <w:p w14:paraId="4C6140A2" w14:textId="0724DC1D" w:rsidR="00334CF9" w:rsidRPr="00ED695D" w:rsidRDefault="00ED695D" w:rsidP="00DE5B29">
            <w:pPr>
              <w:rPr>
                <w:lang w:val="en-US"/>
              </w:rPr>
            </w:pPr>
            <w:r>
              <w:rPr>
                <w:lang w:val="en-US"/>
              </w:rPr>
              <w:t xml:space="preserve">MD, PhD, ScD, </w:t>
            </w:r>
            <w:r w:rsidRPr="00ED695D">
              <w:rPr>
                <w:lang w:val="en-US"/>
              </w:rPr>
              <w:t>Professor</w:t>
            </w:r>
            <w:r>
              <w:rPr>
                <w:lang w:val="en-US"/>
              </w:rPr>
              <w:t>,</w:t>
            </w:r>
            <w:r w:rsidRPr="00ED695D">
              <w:rPr>
                <w:lang w:val="en-US"/>
              </w:rPr>
              <w:t xml:space="preserve"> Corresponding </w:t>
            </w:r>
            <w:r>
              <w:rPr>
                <w:lang w:val="en-US"/>
              </w:rPr>
              <w:t>Fellow</w:t>
            </w:r>
            <w:r w:rsidRPr="00ED695D">
              <w:rPr>
                <w:lang w:val="en-US"/>
              </w:rPr>
              <w:t xml:space="preserve"> of the Russian Academy of Sciences</w:t>
            </w:r>
          </w:p>
        </w:tc>
        <w:tc>
          <w:tcPr>
            <w:tcW w:w="6552" w:type="dxa"/>
            <w:shd w:val="clear" w:color="auto" w:fill="auto"/>
            <w:noWrap/>
          </w:tcPr>
          <w:p w14:paraId="45C555A5" w14:textId="3C0C73F8" w:rsidR="001211A6" w:rsidRPr="001211A6" w:rsidRDefault="001211A6" w:rsidP="001211A6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1211A6">
              <w:rPr>
                <w:i/>
                <w:color w:val="000000"/>
                <w:lang w:val="en-US"/>
              </w:rPr>
              <w:lastRenderedPageBreak/>
              <w:t xml:space="preserve">3.03 Health sciences: </w:t>
            </w:r>
          </w:p>
          <w:p w14:paraId="3E738677" w14:textId="44C9D5CC" w:rsidR="001211A6" w:rsidRPr="001211A6" w:rsidRDefault="001211A6" w:rsidP="001211A6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>
              <w:rPr>
                <w:i/>
                <w:color w:val="000000"/>
                <w:lang w:val="en-US"/>
              </w:rPr>
              <w:t>PY -</w:t>
            </w:r>
            <w:r w:rsidRPr="001211A6">
              <w:rPr>
                <w:i/>
                <w:color w:val="000000"/>
                <w:lang w:val="en-US"/>
              </w:rPr>
              <w:t xml:space="preserve"> </w:t>
            </w:r>
            <w:r w:rsidRPr="00F94F4E">
              <w:rPr>
                <w:i/>
                <w:color w:val="000000"/>
                <w:lang w:val="en-US"/>
              </w:rPr>
              <w:t>MEDICINE, GENERAL &amp;</w:t>
            </w:r>
            <w:r>
              <w:rPr>
                <w:i/>
                <w:color w:val="000000"/>
                <w:lang w:val="en-US"/>
              </w:rPr>
              <w:t xml:space="preserve"> </w:t>
            </w:r>
            <w:r w:rsidRPr="00F94F4E">
              <w:rPr>
                <w:i/>
                <w:color w:val="000000"/>
                <w:lang w:val="en-US"/>
              </w:rPr>
              <w:t>INTERNAL</w:t>
            </w:r>
            <w:r>
              <w:rPr>
                <w:i/>
                <w:color w:val="000000"/>
                <w:lang w:val="en-US"/>
              </w:rPr>
              <w:t>;</w:t>
            </w:r>
          </w:p>
          <w:p w14:paraId="70FA4FCE" w14:textId="77777777" w:rsidR="001211A6" w:rsidRPr="001211A6" w:rsidRDefault="001211A6" w:rsidP="001211A6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1211A6">
              <w:rPr>
                <w:i/>
                <w:color w:val="000000"/>
                <w:lang w:val="en-US"/>
              </w:rPr>
              <w:t>YP</w:t>
            </w:r>
            <w:r>
              <w:rPr>
                <w:i/>
                <w:color w:val="000000"/>
                <w:lang w:val="en-US"/>
              </w:rPr>
              <w:t>-</w:t>
            </w:r>
            <w:r w:rsidRPr="001211A6">
              <w:rPr>
                <w:i/>
                <w:color w:val="000000"/>
                <w:lang w:val="en-US"/>
              </w:rPr>
              <w:t xml:space="preserve"> TRANSPLANTATION</w:t>
            </w:r>
            <w:r>
              <w:rPr>
                <w:i/>
                <w:color w:val="000000"/>
                <w:lang w:val="en-US"/>
              </w:rPr>
              <w:t xml:space="preserve"> (</w:t>
            </w:r>
            <w:r w:rsidRPr="00F94F4E">
              <w:rPr>
                <w:i/>
                <w:color w:val="000000"/>
              </w:rPr>
              <w:t>Трансплантология</w:t>
            </w:r>
            <w:r>
              <w:rPr>
                <w:i/>
                <w:color w:val="000000"/>
                <w:lang w:val="en-US"/>
              </w:rPr>
              <w:t>);</w:t>
            </w:r>
          </w:p>
          <w:p w14:paraId="49F971D9" w14:textId="5C923DB3" w:rsidR="001211A6" w:rsidRPr="001211A6" w:rsidRDefault="001211A6" w:rsidP="001211A6">
            <w:pPr>
              <w:spacing w:after="0"/>
              <w:rPr>
                <w:i/>
                <w:color w:val="000000"/>
              </w:rPr>
            </w:pPr>
            <w:r w:rsidRPr="001211A6">
              <w:rPr>
                <w:i/>
                <w:color w:val="000000"/>
                <w:lang w:val="en-US"/>
              </w:rPr>
              <w:t>DQ</w:t>
            </w:r>
            <w:r>
              <w:rPr>
                <w:i/>
                <w:color w:val="000000"/>
                <w:lang w:val="en-US"/>
              </w:rPr>
              <w:t xml:space="preserve"> -</w:t>
            </w:r>
            <w:r w:rsidRPr="001211A6">
              <w:rPr>
                <w:i/>
                <w:color w:val="000000"/>
                <w:lang w:val="en-US"/>
              </w:rPr>
              <w:t xml:space="preserve"> CARDIAC &amp; CARDIOVASCULAR</w:t>
            </w:r>
            <w:r>
              <w:rPr>
                <w:i/>
                <w:color w:val="000000"/>
                <w:lang w:val="en-US"/>
              </w:rPr>
              <w:t xml:space="preserve"> </w:t>
            </w:r>
            <w:r w:rsidRPr="001211A6">
              <w:rPr>
                <w:i/>
                <w:color w:val="000000"/>
                <w:lang w:val="en-US"/>
              </w:rPr>
              <w:t xml:space="preserve">SYSTEMS </w:t>
            </w:r>
          </w:p>
        </w:tc>
      </w:tr>
      <w:tr w:rsidR="00334CF9" w:rsidRPr="00881478" w14:paraId="2F5D5957" w14:textId="77777777" w:rsidTr="00DE5B29">
        <w:trPr>
          <w:trHeight w:val="802"/>
        </w:trPr>
        <w:tc>
          <w:tcPr>
            <w:tcW w:w="3371" w:type="dxa"/>
            <w:vMerge/>
            <w:noWrap/>
            <w:hideMark/>
          </w:tcPr>
          <w:p w14:paraId="450FDDCF" w14:textId="77777777" w:rsidR="00334CF9" w:rsidRPr="00E807CA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AEB965F" w14:textId="77777777" w:rsidR="009932FE" w:rsidRPr="00DE6060" w:rsidRDefault="00334CF9" w:rsidP="009932FE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Supervisor</w:t>
            </w:r>
            <w:r w:rsidRPr="00DE6060">
              <w:rPr>
                <w:lang w:val="en-US"/>
              </w:rPr>
              <w:t>’</w:t>
            </w:r>
            <w:r w:rsidRPr="001E3C4E">
              <w:rPr>
                <w:lang w:val="en-US"/>
              </w:rPr>
              <w:t>s</w:t>
            </w:r>
            <w:r w:rsidRPr="00DE6060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r</w:t>
            </w:r>
            <w:r w:rsidRPr="001E3C4E">
              <w:rPr>
                <w:color w:val="000000"/>
                <w:lang w:val="en-US"/>
              </w:rPr>
              <w:t>esearch</w:t>
            </w:r>
            <w:r w:rsidRPr="00DE6060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interests</w:t>
            </w:r>
          </w:p>
          <w:p w14:paraId="4D57762C" w14:textId="0F9E7268" w:rsidR="00334CF9" w:rsidRPr="00CB7F2D" w:rsidRDefault="00CB7F2D" w:rsidP="009932FE">
            <w:pPr>
              <w:spacing w:after="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organ transplantation</w:t>
            </w:r>
            <w:r w:rsidRPr="00CB7F2D">
              <w:rPr>
                <w:i/>
                <w:iCs/>
                <w:lang w:val="en-US"/>
              </w:rPr>
              <w:t xml:space="preserve">, </w:t>
            </w:r>
            <w:r>
              <w:rPr>
                <w:i/>
                <w:iCs/>
                <w:lang w:val="en-US"/>
              </w:rPr>
              <w:t>cardiac transplantation</w:t>
            </w:r>
            <w:r w:rsidRPr="00CB7F2D">
              <w:rPr>
                <w:i/>
                <w:iCs/>
                <w:lang w:val="en-US"/>
              </w:rPr>
              <w:t xml:space="preserve">, clinical cardiology, </w:t>
            </w:r>
            <w:proofErr w:type="spellStart"/>
            <w:r w:rsidRPr="00CB7F2D">
              <w:rPr>
                <w:i/>
                <w:iCs/>
                <w:lang w:val="en-US"/>
              </w:rPr>
              <w:t>transplantomics</w:t>
            </w:r>
            <w:proofErr w:type="spellEnd"/>
            <w:r w:rsidRPr="00CB7F2D">
              <w:rPr>
                <w:i/>
                <w:iCs/>
                <w:lang w:val="en-US"/>
              </w:rPr>
              <w:t xml:space="preserve">, </w:t>
            </w:r>
            <w:r>
              <w:rPr>
                <w:i/>
                <w:iCs/>
                <w:lang w:val="en-US"/>
              </w:rPr>
              <w:t>individu</w:t>
            </w:r>
            <w:r w:rsidRPr="00CB7F2D">
              <w:rPr>
                <w:i/>
                <w:iCs/>
                <w:lang w:val="en-US"/>
              </w:rPr>
              <w:t>alized</w:t>
            </w:r>
            <w:r>
              <w:rPr>
                <w:i/>
                <w:iCs/>
                <w:lang w:val="en-US"/>
              </w:rPr>
              <w:t xml:space="preserve"> approaches to </w:t>
            </w:r>
            <w:r w:rsidRPr="00CB7F2D">
              <w:rPr>
                <w:i/>
                <w:iCs/>
                <w:lang w:val="en-US"/>
              </w:rPr>
              <w:t>the long-term prognosis</w:t>
            </w:r>
            <w:r>
              <w:rPr>
                <w:i/>
                <w:iCs/>
                <w:lang w:val="en-US"/>
              </w:rPr>
              <w:t>, quality</w:t>
            </w:r>
            <w:r w:rsidRPr="00CB7F2D">
              <w:rPr>
                <w:i/>
                <w:iCs/>
                <w:lang w:val="en-US"/>
              </w:rPr>
              <w:t xml:space="preserve"> of life </w:t>
            </w:r>
            <w:r>
              <w:rPr>
                <w:i/>
                <w:iCs/>
                <w:lang w:val="en-US"/>
              </w:rPr>
              <w:t xml:space="preserve">functional status </w:t>
            </w:r>
            <w:r w:rsidRPr="00CB7F2D">
              <w:rPr>
                <w:i/>
                <w:iCs/>
                <w:lang w:val="en-US"/>
              </w:rPr>
              <w:t xml:space="preserve">of </w:t>
            </w:r>
            <w:r>
              <w:rPr>
                <w:i/>
                <w:iCs/>
                <w:lang w:val="en-US"/>
              </w:rPr>
              <w:t xml:space="preserve">solid </w:t>
            </w:r>
            <w:r w:rsidRPr="00CB7F2D">
              <w:rPr>
                <w:i/>
                <w:iCs/>
                <w:lang w:val="en-US"/>
              </w:rPr>
              <w:t>organ</w:t>
            </w:r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recipients,development</w:t>
            </w:r>
            <w:proofErr w:type="spellEnd"/>
            <w:r>
              <w:rPr>
                <w:i/>
                <w:iCs/>
                <w:lang w:val="en-US"/>
              </w:rPr>
              <w:t xml:space="preserve"> and clinical research</w:t>
            </w:r>
            <w:r w:rsidRPr="00CB7F2D">
              <w:rPr>
                <w:i/>
                <w:iCs/>
                <w:lang w:val="en-US"/>
              </w:rPr>
              <w:t xml:space="preserve"> of mechanical circulatory support devices, </w:t>
            </w:r>
            <w:r>
              <w:rPr>
                <w:i/>
                <w:iCs/>
                <w:lang w:val="en-US"/>
              </w:rPr>
              <w:t>outcome predictors and management of critical</w:t>
            </w:r>
            <w:r w:rsidRPr="00CB7F2D">
              <w:rPr>
                <w:i/>
                <w:iCs/>
                <w:lang w:val="en-US"/>
              </w:rPr>
              <w:t xml:space="preserve"> heart failure</w:t>
            </w:r>
            <w:r>
              <w:rPr>
                <w:i/>
                <w:iCs/>
                <w:lang w:val="en-US"/>
              </w:rPr>
              <w:t xml:space="preserve"> patients</w:t>
            </w:r>
            <w:r w:rsidRPr="00CB7F2D">
              <w:rPr>
                <w:i/>
                <w:iCs/>
                <w:lang w:val="en-US"/>
              </w:rPr>
              <w:t xml:space="preserve">, in particular - non-invasive laboratory </w:t>
            </w:r>
            <w:r>
              <w:rPr>
                <w:i/>
                <w:iCs/>
                <w:lang w:val="en-US"/>
              </w:rPr>
              <w:t>proteomic and genetic markers</w:t>
            </w:r>
            <w:r w:rsidRPr="00CB7F2D">
              <w:rPr>
                <w:i/>
                <w:iCs/>
                <w:lang w:val="en-US"/>
              </w:rPr>
              <w:t xml:space="preserve"> and instrumental diagnosis of asymptomatic manifestations of life-threatening conditions</w:t>
            </w:r>
          </w:p>
        </w:tc>
      </w:tr>
      <w:tr w:rsidR="00334CF9" w:rsidRPr="00881478" w14:paraId="560D73E1" w14:textId="77777777" w:rsidTr="00DE5B29">
        <w:trPr>
          <w:trHeight w:val="729"/>
        </w:trPr>
        <w:tc>
          <w:tcPr>
            <w:tcW w:w="3371" w:type="dxa"/>
            <w:vMerge/>
            <w:vAlign w:val="center"/>
            <w:hideMark/>
          </w:tcPr>
          <w:p w14:paraId="2B3932E7" w14:textId="77777777" w:rsidR="00334CF9" w:rsidRPr="00CB7F2D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3BA3B63D" w14:textId="77777777" w:rsidR="00720DF2" w:rsidRDefault="00334CF9" w:rsidP="00720DF2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Research</w:t>
            </w:r>
            <w:r w:rsidRPr="00720DF2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highlights</w:t>
            </w:r>
          </w:p>
          <w:p w14:paraId="48BB5735" w14:textId="563147FE" w:rsidR="009932FE" w:rsidRPr="006E72AD" w:rsidRDefault="006E72AD" w:rsidP="00720DF2">
            <w:pPr>
              <w:spacing w:after="0"/>
              <w:rPr>
                <w:i/>
                <w:iCs/>
                <w:lang w:val="en-US"/>
              </w:rPr>
            </w:pPr>
            <w:r w:rsidRPr="006E72AD">
              <w:rPr>
                <w:i/>
                <w:iCs/>
                <w:lang w:val="en-US"/>
              </w:rPr>
              <w:t>research in the field of clinical medicine, cardiology, at the intersection of therapy</w:t>
            </w:r>
            <w:r>
              <w:rPr>
                <w:i/>
                <w:iCs/>
                <w:lang w:val="en-US"/>
              </w:rPr>
              <w:t xml:space="preserve">, </w:t>
            </w:r>
            <w:r w:rsidRPr="006E72AD">
              <w:rPr>
                <w:i/>
                <w:iCs/>
                <w:lang w:val="en-US"/>
              </w:rPr>
              <w:t>cardiac surgery,</w:t>
            </w:r>
            <w:r>
              <w:rPr>
                <w:i/>
                <w:iCs/>
                <w:lang w:val="en-US"/>
              </w:rPr>
              <w:t xml:space="preserve"> and</w:t>
            </w:r>
            <w:r w:rsidRPr="006E72AD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transplant medicine; </w:t>
            </w:r>
            <w:r w:rsidRPr="006E72AD">
              <w:rPr>
                <w:i/>
                <w:iCs/>
                <w:lang w:val="en-US"/>
              </w:rPr>
              <w:t>involving patients with life-threatening conditions</w:t>
            </w:r>
            <w:r>
              <w:rPr>
                <w:i/>
                <w:iCs/>
                <w:lang w:val="en-US"/>
              </w:rPr>
              <w:t>; with the</w:t>
            </w:r>
            <w:r w:rsidRPr="006E72AD">
              <w:rPr>
                <w:i/>
                <w:iCs/>
                <w:lang w:val="en-US"/>
              </w:rPr>
              <w:t xml:space="preserve"> us</w:t>
            </w:r>
            <w:r>
              <w:rPr>
                <w:i/>
                <w:iCs/>
                <w:lang w:val="en-US"/>
              </w:rPr>
              <w:t>e</w:t>
            </w:r>
            <w:r w:rsidRPr="006E72AD"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en-US"/>
              </w:rPr>
              <w:t xml:space="preserve">of </w:t>
            </w:r>
            <w:r w:rsidRPr="006E72AD">
              <w:rPr>
                <w:i/>
                <w:iCs/>
                <w:lang w:val="en-US"/>
              </w:rPr>
              <w:t>the recent clinical, instrumental and laboratory research methods</w:t>
            </w:r>
            <w:r>
              <w:rPr>
                <w:i/>
                <w:iCs/>
                <w:lang w:val="en-US"/>
              </w:rPr>
              <w:t>;</w:t>
            </w:r>
            <w:r w:rsidRPr="006E72AD">
              <w:rPr>
                <w:i/>
                <w:iCs/>
                <w:lang w:val="en-US"/>
              </w:rPr>
              <w:t xml:space="preserve"> based on a leading world-class clinical center</w:t>
            </w:r>
            <w:r>
              <w:rPr>
                <w:i/>
                <w:iCs/>
                <w:lang w:val="en-US"/>
              </w:rPr>
              <w:t xml:space="preserve"> facility</w:t>
            </w:r>
          </w:p>
        </w:tc>
      </w:tr>
      <w:tr w:rsidR="00334CF9" w:rsidRPr="00881478" w14:paraId="62CF3F39" w14:textId="77777777" w:rsidTr="00DE5B29">
        <w:trPr>
          <w:trHeight w:val="997"/>
        </w:trPr>
        <w:tc>
          <w:tcPr>
            <w:tcW w:w="3371" w:type="dxa"/>
            <w:vMerge/>
            <w:vAlign w:val="center"/>
            <w:hideMark/>
          </w:tcPr>
          <w:p w14:paraId="5D236098" w14:textId="77777777" w:rsidR="00334CF9" w:rsidRPr="006E72AD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313D899A" w14:textId="77777777" w:rsidR="00334CF9" w:rsidRPr="00DE6060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Supervisor</w:t>
            </w:r>
            <w:r w:rsidRPr="00DE6060">
              <w:rPr>
                <w:color w:val="000000"/>
                <w:lang w:val="en-US"/>
              </w:rPr>
              <w:t>’</w:t>
            </w:r>
            <w:r w:rsidRPr="001E3C4E">
              <w:rPr>
                <w:color w:val="000000"/>
                <w:lang w:val="en-US"/>
              </w:rPr>
              <w:t>s</w:t>
            </w:r>
            <w:r w:rsidRPr="00DE6060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specific</w:t>
            </w:r>
            <w:r w:rsidRPr="00DE6060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requirements</w:t>
            </w:r>
            <w:r w:rsidRPr="00DE6060">
              <w:rPr>
                <w:color w:val="000000"/>
                <w:lang w:val="en-US"/>
              </w:rPr>
              <w:t>:</w:t>
            </w:r>
          </w:p>
          <w:p w14:paraId="17779D03" w14:textId="52A34B5E" w:rsidR="00334CF9" w:rsidRPr="0019075E" w:rsidRDefault="0019075E" w:rsidP="001A2AC1">
            <w:pPr>
              <w:spacing w:after="0"/>
              <w:rPr>
                <w:i/>
                <w:iCs/>
                <w:lang w:val="en-US"/>
              </w:rPr>
            </w:pPr>
            <w:r w:rsidRPr="0019075E">
              <w:rPr>
                <w:i/>
                <w:iCs/>
                <w:lang w:val="en-US"/>
              </w:rPr>
              <w:t xml:space="preserve">clinical experience in </w:t>
            </w:r>
            <w:r>
              <w:rPr>
                <w:i/>
                <w:iCs/>
                <w:lang w:val="en-US"/>
              </w:rPr>
              <w:t>general practice</w:t>
            </w:r>
            <w:r w:rsidRPr="0019075E">
              <w:rPr>
                <w:i/>
                <w:iCs/>
                <w:lang w:val="en-US"/>
              </w:rPr>
              <w:t xml:space="preserve">, cardiology, emergency care, basic knowledge in the field of cardiac surgery, </w:t>
            </w:r>
            <w:r>
              <w:rPr>
                <w:i/>
                <w:iCs/>
                <w:lang w:val="en-US"/>
              </w:rPr>
              <w:t>organ transplantation and immunosuppression</w:t>
            </w:r>
            <w:r w:rsidRPr="0019075E">
              <w:rPr>
                <w:i/>
                <w:iCs/>
                <w:lang w:val="en-US"/>
              </w:rPr>
              <w:t xml:space="preserve">; </w:t>
            </w:r>
            <w:r w:rsidR="00B67A9D" w:rsidRPr="0019075E">
              <w:rPr>
                <w:i/>
                <w:iCs/>
                <w:lang w:val="en-US"/>
              </w:rPr>
              <w:t>understanding</w:t>
            </w:r>
            <w:r w:rsidRPr="0019075E">
              <w:rPr>
                <w:i/>
                <w:iCs/>
                <w:lang w:val="en-US"/>
              </w:rPr>
              <w:t xml:space="preserve"> of current trends in the field of transplant</w:t>
            </w:r>
            <w:r w:rsidR="00B67A9D" w:rsidRPr="00B67A9D">
              <w:rPr>
                <w:i/>
                <w:iCs/>
                <w:lang w:val="en-US"/>
              </w:rPr>
              <w:t xml:space="preserve"> </w:t>
            </w:r>
            <w:r w:rsidR="00B67A9D">
              <w:rPr>
                <w:i/>
                <w:iCs/>
                <w:lang w:val="en-US"/>
              </w:rPr>
              <w:t>medicine</w:t>
            </w:r>
            <w:r w:rsidRPr="0019075E">
              <w:rPr>
                <w:i/>
                <w:iCs/>
                <w:lang w:val="en-US"/>
              </w:rPr>
              <w:t xml:space="preserve">; </w:t>
            </w:r>
            <w:r w:rsidR="00B67A9D">
              <w:rPr>
                <w:i/>
                <w:iCs/>
                <w:lang w:val="en-US"/>
              </w:rPr>
              <w:t xml:space="preserve">motivated and hard-working personality with great </w:t>
            </w:r>
            <w:r w:rsidRPr="0019075E">
              <w:rPr>
                <w:i/>
                <w:iCs/>
                <w:lang w:val="en-US"/>
              </w:rPr>
              <w:t xml:space="preserve">learning </w:t>
            </w:r>
            <w:r w:rsidR="00B67A9D">
              <w:rPr>
                <w:i/>
                <w:iCs/>
                <w:lang w:val="en-US"/>
              </w:rPr>
              <w:t>capacity</w:t>
            </w:r>
          </w:p>
        </w:tc>
      </w:tr>
      <w:tr w:rsidR="00334CF9" w:rsidRPr="001E3C4E" w14:paraId="66FA5DAF" w14:textId="77777777" w:rsidTr="00DE5B29">
        <w:trPr>
          <w:trHeight w:val="553"/>
        </w:trPr>
        <w:tc>
          <w:tcPr>
            <w:tcW w:w="3371" w:type="dxa"/>
            <w:vMerge/>
            <w:vAlign w:val="center"/>
            <w:hideMark/>
          </w:tcPr>
          <w:p w14:paraId="43B96452" w14:textId="77777777" w:rsidR="00334CF9" w:rsidRPr="0019075E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0DEA4355" w14:textId="77777777" w:rsidR="009932FE" w:rsidRPr="00DE6060" w:rsidRDefault="00334CF9" w:rsidP="009932FE">
            <w:pPr>
              <w:spacing w:after="0"/>
              <w:rPr>
                <w:lang w:val="en-US"/>
              </w:rPr>
            </w:pPr>
            <w:r w:rsidRPr="00DE6060">
              <w:rPr>
                <w:lang w:val="en-US"/>
              </w:rPr>
              <w:t>Supervisor’s main publications</w:t>
            </w:r>
          </w:p>
          <w:p w14:paraId="2D0E3661" w14:textId="46DC552A" w:rsidR="006E72AD" w:rsidRPr="006E72AD" w:rsidRDefault="006E72AD" w:rsidP="006E72AD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Above</w:t>
            </w:r>
            <w:r w:rsidRPr="006E72AD">
              <w:rPr>
                <w:i/>
                <w:iCs/>
                <w:lang w:val="en-US"/>
              </w:rPr>
              <w:t xml:space="preserve"> 250 </w:t>
            </w:r>
            <w:r>
              <w:rPr>
                <w:i/>
                <w:iCs/>
                <w:lang w:val="en-US"/>
              </w:rPr>
              <w:t>articles</w:t>
            </w:r>
            <w:r w:rsidRPr="006E72AD">
              <w:rPr>
                <w:i/>
                <w:iCs/>
                <w:lang w:val="en-US"/>
              </w:rPr>
              <w:t xml:space="preserve"> and monographs, of which 85 within the last 5 years, among them:</w:t>
            </w:r>
          </w:p>
          <w:p w14:paraId="1548E20F" w14:textId="77777777" w:rsidR="006E72AD" w:rsidRPr="006E72AD" w:rsidRDefault="006E72AD" w:rsidP="006E72AD">
            <w:pPr>
              <w:spacing w:after="0"/>
              <w:rPr>
                <w:i/>
                <w:iCs/>
                <w:lang w:val="en-US"/>
              </w:rPr>
            </w:pPr>
            <w:r w:rsidRPr="006E72AD">
              <w:rPr>
                <w:i/>
                <w:iCs/>
                <w:lang w:val="en-US"/>
              </w:rPr>
              <w:t>- ARTIFICIAL HEART IN RUSSIA: PAST, PRESENT, AND FUTURE. Gautier S.V., Shevchenko A.O., et al. Artificial Organs. 2020.</w:t>
            </w:r>
          </w:p>
          <w:p w14:paraId="47842D0C" w14:textId="44D71992" w:rsidR="006E72AD" w:rsidRPr="006E72AD" w:rsidRDefault="006E72AD" w:rsidP="006E72AD">
            <w:pPr>
              <w:spacing w:after="0"/>
              <w:rPr>
                <w:i/>
                <w:iCs/>
                <w:lang w:val="en-US"/>
              </w:rPr>
            </w:pPr>
            <w:r w:rsidRPr="006E72AD">
              <w:rPr>
                <w:i/>
                <w:iCs/>
                <w:lang w:val="en-US"/>
              </w:rPr>
              <w:t>- MECHANISMS, EPIDEMIOLOGY</w:t>
            </w:r>
            <w:r>
              <w:rPr>
                <w:i/>
                <w:iCs/>
                <w:lang w:val="en-US"/>
              </w:rPr>
              <w:t xml:space="preserve">, </w:t>
            </w:r>
            <w:r w:rsidRPr="006E72AD">
              <w:rPr>
                <w:i/>
                <w:iCs/>
                <w:lang w:val="en-US"/>
              </w:rPr>
              <w:t>AND CLASSIFICATION OF ACUTE KIDNEY INJURY IN CARDIAC TRANSPLANT RECIPIENTS</w:t>
            </w:r>
            <w:r w:rsidR="00DF37B0">
              <w:rPr>
                <w:i/>
                <w:iCs/>
                <w:lang w:val="en-US"/>
              </w:rPr>
              <w:t xml:space="preserve">. </w:t>
            </w:r>
            <w:proofErr w:type="spellStart"/>
            <w:r w:rsidRPr="006E72AD">
              <w:rPr>
                <w:i/>
                <w:iCs/>
                <w:lang w:val="en-US"/>
              </w:rPr>
              <w:t>Poz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E72AD">
              <w:rPr>
                <w:i/>
                <w:iCs/>
                <w:lang w:val="en-US"/>
              </w:rPr>
              <w:t>Ya.L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., </w:t>
            </w:r>
            <w:proofErr w:type="spellStart"/>
            <w:r w:rsidRPr="006E72AD">
              <w:rPr>
                <w:i/>
                <w:iCs/>
                <w:lang w:val="en-US"/>
              </w:rPr>
              <w:t>Strokov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A.G., </w:t>
            </w:r>
            <w:proofErr w:type="spellStart"/>
            <w:r w:rsidRPr="006E72AD">
              <w:rPr>
                <w:i/>
                <w:iCs/>
                <w:lang w:val="en-US"/>
              </w:rPr>
              <w:t>Poptsov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V.N., Shevchenko A.O., Gauthier S.V.</w:t>
            </w:r>
            <w:r>
              <w:rPr>
                <w:i/>
                <w:iCs/>
                <w:lang w:val="en-US"/>
              </w:rPr>
              <w:t xml:space="preserve"> </w:t>
            </w:r>
            <w:r w:rsidRPr="006E72AD">
              <w:rPr>
                <w:i/>
                <w:iCs/>
                <w:lang w:val="en-US"/>
              </w:rPr>
              <w:t xml:space="preserve">Bulletin of </w:t>
            </w:r>
            <w:proofErr w:type="spellStart"/>
            <w:r w:rsidRPr="006E72AD">
              <w:rPr>
                <w:i/>
                <w:iCs/>
                <w:lang w:val="en-US"/>
              </w:rPr>
              <w:t>transplantology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and artificial organs. 2021. T. 23. No. 2. P. 147-157.</w:t>
            </w:r>
          </w:p>
          <w:p w14:paraId="68F47140" w14:textId="15681D26" w:rsidR="006E72AD" w:rsidRPr="006E72AD" w:rsidRDefault="006E72AD" w:rsidP="006E72AD">
            <w:pPr>
              <w:spacing w:after="0"/>
              <w:rPr>
                <w:i/>
                <w:iCs/>
                <w:lang w:val="en-US"/>
              </w:rPr>
            </w:pPr>
            <w:r w:rsidRPr="006E72AD">
              <w:rPr>
                <w:i/>
                <w:iCs/>
                <w:lang w:val="en-US"/>
              </w:rPr>
              <w:t xml:space="preserve">- MALIGNANT </w:t>
            </w:r>
            <w:r>
              <w:rPr>
                <w:i/>
                <w:iCs/>
                <w:lang w:val="en-US"/>
              </w:rPr>
              <w:t xml:space="preserve">COMPLICATIONS OF </w:t>
            </w:r>
            <w:r w:rsidRPr="006E72AD">
              <w:rPr>
                <w:i/>
                <w:iCs/>
                <w:lang w:val="en-US"/>
              </w:rPr>
              <w:t>IMMUNOSUPRESSI</w:t>
            </w:r>
            <w:r>
              <w:rPr>
                <w:i/>
                <w:iCs/>
                <w:lang w:val="en-US"/>
              </w:rPr>
              <w:t>ON</w:t>
            </w:r>
            <w:r w:rsidRPr="006E72AD">
              <w:rPr>
                <w:i/>
                <w:iCs/>
                <w:lang w:val="en-US"/>
              </w:rPr>
              <w:t xml:space="preserve"> IN </w:t>
            </w:r>
            <w:r>
              <w:rPr>
                <w:i/>
                <w:iCs/>
                <w:lang w:val="en-US"/>
              </w:rPr>
              <w:t>CARDIAC</w:t>
            </w:r>
            <w:r w:rsidRPr="006E72AD">
              <w:rPr>
                <w:i/>
                <w:iCs/>
                <w:lang w:val="en-US"/>
              </w:rPr>
              <w:t xml:space="preserve"> RECIPIENTS. </w:t>
            </w:r>
            <w:proofErr w:type="spellStart"/>
            <w:r w:rsidRPr="006E72AD">
              <w:rPr>
                <w:i/>
                <w:iCs/>
                <w:lang w:val="en-US"/>
              </w:rPr>
              <w:t>Krugly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L.B., </w:t>
            </w:r>
            <w:proofErr w:type="spellStart"/>
            <w:r w:rsidRPr="006E72AD">
              <w:rPr>
                <w:i/>
                <w:iCs/>
                <w:lang w:val="en-US"/>
              </w:rPr>
              <w:t>Koloskova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N.N., </w:t>
            </w:r>
            <w:proofErr w:type="spellStart"/>
            <w:r w:rsidRPr="006E72AD">
              <w:rPr>
                <w:i/>
                <w:iCs/>
                <w:lang w:val="en-US"/>
              </w:rPr>
              <w:t>Nikulin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A.V., </w:t>
            </w:r>
            <w:proofErr w:type="spellStart"/>
            <w:r w:rsidRPr="006E72AD">
              <w:rPr>
                <w:i/>
                <w:iCs/>
                <w:lang w:val="en-US"/>
              </w:rPr>
              <w:t>Pashkov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I.V., </w:t>
            </w:r>
            <w:proofErr w:type="spellStart"/>
            <w:r w:rsidRPr="006E72AD">
              <w:rPr>
                <w:i/>
                <w:iCs/>
                <w:lang w:val="en-US"/>
              </w:rPr>
              <w:t>Poptsov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V.N., Shevchenko A.O.</w:t>
            </w:r>
            <w:r>
              <w:rPr>
                <w:i/>
                <w:iCs/>
                <w:lang w:val="en-US"/>
              </w:rPr>
              <w:t xml:space="preserve"> </w:t>
            </w:r>
            <w:r w:rsidRPr="006E72AD">
              <w:rPr>
                <w:i/>
                <w:iCs/>
                <w:lang w:val="en-US"/>
              </w:rPr>
              <w:t xml:space="preserve">Bulletin of </w:t>
            </w:r>
            <w:proofErr w:type="spellStart"/>
            <w:r w:rsidRPr="006E72AD">
              <w:rPr>
                <w:i/>
                <w:iCs/>
                <w:lang w:val="en-US"/>
              </w:rPr>
              <w:t>transplantology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and artificial organs. 2021. T. 23. No. 2. P. 167-176.</w:t>
            </w:r>
          </w:p>
          <w:p w14:paraId="04A9A342" w14:textId="77777777" w:rsidR="006E72AD" w:rsidRPr="006E72AD" w:rsidRDefault="006E72AD" w:rsidP="006E72AD">
            <w:pPr>
              <w:spacing w:after="0"/>
              <w:rPr>
                <w:i/>
                <w:iCs/>
                <w:lang w:val="en-US"/>
              </w:rPr>
            </w:pPr>
            <w:r w:rsidRPr="006E72AD">
              <w:rPr>
                <w:i/>
                <w:iCs/>
                <w:lang w:val="en-US"/>
              </w:rPr>
              <w:t xml:space="preserve">- ANTIBODY-MEDIATED REJECTION OF HEART TRANSPLANT. </w:t>
            </w:r>
            <w:proofErr w:type="spellStart"/>
            <w:r w:rsidRPr="006E72AD">
              <w:rPr>
                <w:i/>
                <w:iCs/>
                <w:lang w:val="en-US"/>
              </w:rPr>
              <w:t>Kvan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V.S., </w:t>
            </w:r>
            <w:proofErr w:type="spellStart"/>
            <w:r w:rsidRPr="006E72AD">
              <w:rPr>
                <w:i/>
                <w:iCs/>
                <w:lang w:val="en-US"/>
              </w:rPr>
              <w:t>Koloskova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N.N., </w:t>
            </w:r>
            <w:proofErr w:type="spellStart"/>
            <w:r w:rsidRPr="006E72AD">
              <w:rPr>
                <w:i/>
                <w:iCs/>
                <w:lang w:val="en-US"/>
              </w:rPr>
              <w:t>Kachanova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E72AD">
              <w:rPr>
                <w:i/>
                <w:iCs/>
                <w:lang w:val="en-US"/>
              </w:rPr>
              <w:t>Yu.A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., </w:t>
            </w:r>
            <w:proofErr w:type="spellStart"/>
            <w:r w:rsidRPr="006E72AD">
              <w:rPr>
                <w:i/>
                <w:iCs/>
                <w:lang w:val="en-US"/>
              </w:rPr>
              <w:t>Sayfullina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N.N., </w:t>
            </w:r>
            <w:proofErr w:type="spellStart"/>
            <w:r w:rsidRPr="006E72AD">
              <w:rPr>
                <w:i/>
                <w:iCs/>
                <w:lang w:val="en-US"/>
              </w:rPr>
              <w:t>Goncharova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6E72AD">
              <w:rPr>
                <w:i/>
                <w:iCs/>
                <w:lang w:val="en-US"/>
              </w:rPr>
              <w:t>A.Yu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., </w:t>
            </w:r>
            <w:proofErr w:type="spellStart"/>
            <w:r w:rsidRPr="006E72AD">
              <w:rPr>
                <w:i/>
                <w:iCs/>
                <w:lang w:val="en-US"/>
              </w:rPr>
              <w:t>Krugly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L.B., Shevchenko A.O.</w:t>
            </w:r>
          </w:p>
          <w:p w14:paraId="7AE8C9E1" w14:textId="77777777" w:rsidR="006E72AD" w:rsidRPr="006E72AD" w:rsidRDefault="006E72AD" w:rsidP="006E72AD">
            <w:pPr>
              <w:spacing w:after="0"/>
              <w:rPr>
                <w:i/>
                <w:iCs/>
                <w:lang w:val="en-US"/>
              </w:rPr>
            </w:pPr>
            <w:r w:rsidRPr="006E72AD">
              <w:rPr>
                <w:i/>
                <w:iCs/>
                <w:lang w:val="en-US"/>
              </w:rPr>
              <w:t xml:space="preserve">Bulletin of </w:t>
            </w:r>
            <w:proofErr w:type="spellStart"/>
            <w:r w:rsidRPr="006E72AD">
              <w:rPr>
                <w:i/>
                <w:iCs/>
                <w:lang w:val="en-US"/>
              </w:rPr>
              <w:t>transplantology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and artificial organs. 2021. T. 23. No. 4. P. 47-61.</w:t>
            </w:r>
          </w:p>
          <w:p w14:paraId="3F2419B0" w14:textId="2392804C" w:rsidR="00334CF9" w:rsidRPr="001E3C4E" w:rsidRDefault="006E72AD" w:rsidP="006E72AD">
            <w:pPr>
              <w:spacing w:after="0"/>
              <w:rPr>
                <w:i/>
                <w:iCs/>
              </w:rPr>
            </w:pPr>
            <w:r w:rsidRPr="006E72AD">
              <w:rPr>
                <w:i/>
                <w:iCs/>
                <w:lang w:val="en-US"/>
              </w:rPr>
              <w:t>- CORONAVIRUS COVID-19 INFECTION IN HEART, KIDNEY, LIVER RECIPIENTS: FIRST RESULTS OF THE NATIONAL MULTICENTER OBSERVATIONAL STUDY "ROKKOR-RECIPIENT". Gauthier S.V., Shevchenko A.O.</w:t>
            </w:r>
            <w:r w:rsidR="00DF37B0">
              <w:rPr>
                <w:i/>
                <w:iCs/>
                <w:lang w:val="en-US"/>
              </w:rPr>
              <w:t>,</w:t>
            </w:r>
            <w:r w:rsidRPr="006E72AD">
              <w:rPr>
                <w:i/>
                <w:iCs/>
                <w:lang w:val="en-US"/>
              </w:rPr>
              <w:t xml:space="preserve"> et al. Bulletin of </w:t>
            </w:r>
            <w:proofErr w:type="spellStart"/>
            <w:r w:rsidRPr="006E72AD">
              <w:rPr>
                <w:i/>
                <w:iCs/>
                <w:lang w:val="en-US"/>
              </w:rPr>
              <w:t>transplantology</w:t>
            </w:r>
            <w:proofErr w:type="spellEnd"/>
            <w:r w:rsidRPr="006E72AD">
              <w:rPr>
                <w:i/>
                <w:iCs/>
                <w:lang w:val="en-US"/>
              </w:rPr>
              <w:t xml:space="preserve"> and artificial organs. </w:t>
            </w:r>
            <w:r w:rsidRPr="00DE6060">
              <w:rPr>
                <w:i/>
                <w:iCs/>
                <w:lang w:val="en-US"/>
              </w:rPr>
              <w:t xml:space="preserve">2020. </w:t>
            </w:r>
            <w:r w:rsidRPr="006E72AD">
              <w:rPr>
                <w:i/>
                <w:iCs/>
              </w:rPr>
              <w:t>T. 22. No. 3. P. 8-17.</w:t>
            </w:r>
          </w:p>
        </w:tc>
      </w:tr>
      <w:tr w:rsidR="00334CF9" w:rsidRPr="00881478" w14:paraId="73C81A97" w14:textId="77777777" w:rsidTr="00DE5B29">
        <w:trPr>
          <w:trHeight w:val="553"/>
        </w:trPr>
        <w:tc>
          <w:tcPr>
            <w:tcW w:w="3371" w:type="dxa"/>
            <w:vAlign w:val="center"/>
          </w:tcPr>
          <w:p w14:paraId="2DE9003B" w14:textId="77777777" w:rsidR="00334CF9" w:rsidRPr="001E3C4E" w:rsidRDefault="00334CF9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5EBAA25C" w14:textId="2DD75E01" w:rsidR="00334CF9" w:rsidRPr="001E3C4E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 xml:space="preserve">Results of intellectual activity </w:t>
            </w:r>
            <w:r w:rsidR="00720DF2">
              <w:rPr>
                <w:i/>
                <w:color w:val="000000"/>
                <w:lang w:val="en-US"/>
              </w:rPr>
              <w:t xml:space="preserve"> </w:t>
            </w:r>
          </w:p>
          <w:p w14:paraId="38F395D7" w14:textId="1CB0679E" w:rsidR="00334CF9" w:rsidRPr="00A66120" w:rsidRDefault="00A66120" w:rsidP="001A2AC1">
            <w:pPr>
              <w:spacing w:after="0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Above</w:t>
            </w:r>
            <w:r w:rsidRPr="00A66120">
              <w:rPr>
                <w:i/>
                <w:iCs/>
                <w:lang w:val="en-US"/>
              </w:rPr>
              <w:t xml:space="preserve"> 250 </w:t>
            </w:r>
            <w:r>
              <w:rPr>
                <w:i/>
                <w:iCs/>
                <w:lang w:val="en-US"/>
              </w:rPr>
              <w:t>articles</w:t>
            </w:r>
            <w:r w:rsidRPr="00A66120">
              <w:rPr>
                <w:i/>
                <w:iCs/>
                <w:lang w:val="en-US"/>
              </w:rPr>
              <w:t xml:space="preserve"> and monographs, </w:t>
            </w:r>
            <w:r>
              <w:rPr>
                <w:i/>
                <w:iCs/>
                <w:lang w:val="en-US"/>
              </w:rPr>
              <w:t xml:space="preserve">and </w:t>
            </w:r>
            <w:r w:rsidRPr="00A66120">
              <w:rPr>
                <w:i/>
                <w:iCs/>
                <w:lang w:val="en-US"/>
              </w:rPr>
              <w:t>14 patents</w:t>
            </w:r>
            <w:r>
              <w:rPr>
                <w:i/>
                <w:iCs/>
                <w:lang w:val="en-US"/>
              </w:rPr>
              <w:t xml:space="preserve"> </w:t>
            </w:r>
          </w:p>
        </w:tc>
      </w:tr>
    </w:tbl>
    <w:p w14:paraId="01BB35D4" w14:textId="77777777" w:rsidR="00334CF9" w:rsidRPr="00A66120" w:rsidRDefault="00334CF9" w:rsidP="009932FE">
      <w:pPr>
        <w:rPr>
          <w:lang w:val="en-US"/>
        </w:rPr>
      </w:pPr>
    </w:p>
    <w:sectPr w:rsidR="00334CF9" w:rsidRPr="00A66120" w:rsidSect="00C55CAC">
      <w:footerReference w:type="even" r:id="rId10"/>
      <w:footerReference w:type="default" r:id="rId11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B5647" w14:textId="77777777" w:rsidR="00E17A8C" w:rsidRDefault="00E17A8C">
      <w:pPr>
        <w:spacing w:after="0"/>
      </w:pPr>
      <w:r>
        <w:separator/>
      </w:r>
    </w:p>
  </w:endnote>
  <w:endnote w:type="continuationSeparator" w:id="0">
    <w:p w14:paraId="2178F802" w14:textId="77777777" w:rsidR="00E17A8C" w:rsidRDefault="00E17A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97790A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97790A" w:rsidRDefault="0097790A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21EFD6E6" w:rsidR="0097790A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A0C7D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60368FD" w14:textId="77777777" w:rsidR="0097790A" w:rsidRDefault="0097790A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A2F4" w14:textId="77777777" w:rsidR="00E17A8C" w:rsidRDefault="00E17A8C">
      <w:pPr>
        <w:spacing w:after="0"/>
      </w:pPr>
      <w:r>
        <w:separator/>
      </w:r>
    </w:p>
  </w:footnote>
  <w:footnote w:type="continuationSeparator" w:id="0">
    <w:p w14:paraId="04B000C6" w14:textId="77777777" w:rsidR="00E17A8C" w:rsidRDefault="00E17A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62064"/>
    <w:rsid w:val="0007348D"/>
    <w:rsid w:val="00080140"/>
    <w:rsid w:val="00080363"/>
    <w:rsid w:val="00084771"/>
    <w:rsid w:val="000C6EB3"/>
    <w:rsid w:val="001211A6"/>
    <w:rsid w:val="00132CC3"/>
    <w:rsid w:val="0019075E"/>
    <w:rsid w:val="001A2AC1"/>
    <w:rsid w:val="001A2BCE"/>
    <w:rsid w:val="001B3954"/>
    <w:rsid w:val="001E1906"/>
    <w:rsid w:val="001E3C4E"/>
    <w:rsid w:val="00200ADC"/>
    <w:rsid w:val="00236C0D"/>
    <w:rsid w:val="00266DBA"/>
    <w:rsid w:val="002955D1"/>
    <w:rsid w:val="00305558"/>
    <w:rsid w:val="0032247F"/>
    <w:rsid w:val="00334CF9"/>
    <w:rsid w:val="00383611"/>
    <w:rsid w:val="00393AB6"/>
    <w:rsid w:val="003A0C7D"/>
    <w:rsid w:val="003E7976"/>
    <w:rsid w:val="003F470A"/>
    <w:rsid w:val="003F58AD"/>
    <w:rsid w:val="00415F4A"/>
    <w:rsid w:val="00430381"/>
    <w:rsid w:val="00432894"/>
    <w:rsid w:val="00443334"/>
    <w:rsid w:val="00462509"/>
    <w:rsid w:val="00477A8D"/>
    <w:rsid w:val="004A1BB4"/>
    <w:rsid w:val="004D0B99"/>
    <w:rsid w:val="00574174"/>
    <w:rsid w:val="005A0E05"/>
    <w:rsid w:val="005C5748"/>
    <w:rsid w:val="005F2753"/>
    <w:rsid w:val="00612B32"/>
    <w:rsid w:val="00614D2B"/>
    <w:rsid w:val="00632472"/>
    <w:rsid w:val="006871A0"/>
    <w:rsid w:val="00687B32"/>
    <w:rsid w:val="00696D06"/>
    <w:rsid w:val="00696F5D"/>
    <w:rsid w:val="006D1128"/>
    <w:rsid w:val="006E72AD"/>
    <w:rsid w:val="00720DF2"/>
    <w:rsid w:val="007501B2"/>
    <w:rsid w:val="00750FD1"/>
    <w:rsid w:val="00784EB3"/>
    <w:rsid w:val="00791150"/>
    <w:rsid w:val="00794773"/>
    <w:rsid w:val="007D57B1"/>
    <w:rsid w:val="007F07F2"/>
    <w:rsid w:val="0080614F"/>
    <w:rsid w:val="00843783"/>
    <w:rsid w:val="00877AD3"/>
    <w:rsid w:val="008807CB"/>
    <w:rsid w:val="00881478"/>
    <w:rsid w:val="008971A2"/>
    <w:rsid w:val="008A3D93"/>
    <w:rsid w:val="008D0652"/>
    <w:rsid w:val="008D0736"/>
    <w:rsid w:val="008D20D8"/>
    <w:rsid w:val="008F6B77"/>
    <w:rsid w:val="0097790A"/>
    <w:rsid w:val="009932FE"/>
    <w:rsid w:val="00A222F3"/>
    <w:rsid w:val="00A3702F"/>
    <w:rsid w:val="00A66120"/>
    <w:rsid w:val="00A85F6F"/>
    <w:rsid w:val="00AC00ED"/>
    <w:rsid w:val="00AD01EB"/>
    <w:rsid w:val="00AE2D77"/>
    <w:rsid w:val="00B30B12"/>
    <w:rsid w:val="00B4250D"/>
    <w:rsid w:val="00B572F5"/>
    <w:rsid w:val="00B60CF3"/>
    <w:rsid w:val="00B67A9D"/>
    <w:rsid w:val="00B756DB"/>
    <w:rsid w:val="00B82BE2"/>
    <w:rsid w:val="00BD57C7"/>
    <w:rsid w:val="00C55CAC"/>
    <w:rsid w:val="00C61B3C"/>
    <w:rsid w:val="00C6461A"/>
    <w:rsid w:val="00CB7DA5"/>
    <w:rsid w:val="00CB7F2D"/>
    <w:rsid w:val="00CC23DD"/>
    <w:rsid w:val="00CC4E04"/>
    <w:rsid w:val="00CD07D1"/>
    <w:rsid w:val="00CD3349"/>
    <w:rsid w:val="00CE13A0"/>
    <w:rsid w:val="00CE5F7C"/>
    <w:rsid w:val="00D012D4"/>
    <w:rsid w:val="00D11640"/>
    <w:rsid w:val="00D46E91"/>
    <w:rsid w:val="00DA4797"/>
    <w:rsid w:val="00DA61AA"/>
    <w:rsid w:val="00DD0582"/>
    <w:rsid w:val="00DE6060"/>
    <w:rsid w:val="00DF37B0"/>
    <w:rsid w:val="00E17A8C"/>
    <w:rsid w:val="00E41FC2"/>
    <w:rsid w:val="00E807CA"/>
    <w:rsid w:val="00E83CDB"/>
    <w:rsid w:val="00EA18E9"/>
    <w:rsid w:val="00EB2835"/>
    <w:rsid w:val="00ED1437"/>
    <w:rsid w:val="00ED695D"/>
    <w:rsid w:val="00F31B6E"/>
    <w:rsid w:val="00F6397F"/>
    <w:rsid w:val="00F94F4E"/>
    <w:rsid w:val="00FA5B8B"/>
    <w:rsid w:val="00FC4785"/>
    <w:rsid w:val="00FD0D94"/>
    <w:rsid w:val="00FE363B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chartTrackingRefBased/>
  <w15:docId w15:val="{4D544F12-D571-3B4D-A9A0-C0CFD34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E1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2</cp:revision>
  <dcterms:created xsi:type="dcterms:W3CDTF">2023-09-29T18:04:00Z</dcterms:created>
  <dcterms:modified xsi:type="dcterms:W3CDTF">2023-09-29T18:04:00Z</dcterms:modified>
</cp:coreProperties>
</file>