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B9E6E" w14:textId="77777777" w:rsidR="00206A43" w:rsidRDefault="00206A43" w:rsidP="009F6BC3">
      <w:pPr>
        <w:spacing w:line="276" w:lineRule="auto"/>
        <w:ind w:left="3969"/>
        <w:rPr>
          <w:rFonts w:eastAsia="Calibri"/>
        </w:rPr>
      </w:pPr>
      <w:bookmarkStart w:id="0" w:name="_Hlk106985176"/>
      <w:r>
        <w:rPr>
          <w:rFonts w:eastAsia="Calibri"/>
        </w:rPr>
        <w:t>Приложение 7 к Протоколу заочного голосования Организационного комитета Международной олимпиады Ассоциации «Глобальные университеты» для абитуриентов магистратуры и аспирантуры от 20.06.2023 № 1-з</w:t>
      </w:r>
    </w:p>
    <w:p w14:paraId="3149A1F3" w14:textId="77777777" w:rsidR="00206A43" w:rsidRDefault="00206A43" w:rsidP="00206A43">
      <w:pPr>
        <w:rPr>
          <w:b/>
          <w:sz w:val="26"/>
          <w:szCs w:val="26"/>
        </w:rPr>
      </w:pPr>
      <w:r w:rsidRPr="00C55CAC">
        <w:rPr>
          <w:b/>
          <w:sz w:val="26"/>
          <w:szCs w:val="26"/>
        </w:rPr>
        <w:t>Структура научного профиля (портфолио) потенциальных научных руководителей участников трека аспирантуры Международной олимпиады Ассоциации «Глобальные университеты» для абитуриентов магистратуры и аспирантуры.</w:t>
      </w:r>
    </w:p>
    <w:p w14:paraId="49982EEA" w14:textId="77777777" w:rsidR="00206A43" w:rsidRPr="00C55CAC" w:rsidRDefault="00206A43" w:rsidP="00206A43">
      <w:pPr>
        <w:rPr>
          <w:b/>
          <w:sz w:val="26"/>
          <w:szCs w:val="26"/>
        </w:rPr>
      </w:pPr>
    </w:p>
    <w:tbl>
      <w:tblPr>
        <w:tblW w:w="1047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9"/>
        <w:gridCol w:w="6918"/>
      </w:tblGrid>
      <w:tr w:rsidR="00D9043D" w:rsidRPr="00D9043D" w14:paraId="30B9B0D3" w14:textId="77777777" w:rsidTr="001963A4">
        <w:trPr>
          <w:trHeight w:val="148"/>
        </w:trPr>
        <w:tc>
          <w:tcPr>
            <w:tcW w:w="3559" w:type="dxa"/>
            <w:shd w:val="clear" w:color="auto" w:fill="auto"/>
            <w:noWrap/>
          </w:tcPr>
          <w:p w14:paraId="440403A7" w14:textId="77777777" w:rsidR="00D9043D" w:rsidRPr="00D9043D" w:rsidRDefault="00D9043D" w:rsidP="004C1521">
            <w:pPr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9043D">
              <w:rPr>
                <w:rFonts w:eastAsia="Times New Roman" w:cs="Times New Roman"/>
                <w:color w:val="000000"/>
                <w:szCs w:val="24"/>
                <w:lang w:eastAsia="ru-RU"/>
              </w:rPr>
              <w:t>Университет</w:t>
            </w:r>
          </w:p>
        </w:tc>
        <w:tc>
          <w:tcPr>
            <w:tcW w:w="6918" w:type="dxa"/>
            <w:shd w:val="clear" w:color="auto" w:fill="auto"/>
            <w:noWrap/>
          </w:tcPr>
          <w:p w14:paraId="690CF256" w14:textId="1E1E53C5" w:rsidR="00D9043D" w:rsidRPr="00D9043D" w:rsidRDefault="00D3062B" w:rsidP="004C1521">
            <w:pPr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ФГАОУ ВО Первый МГМУ им. И.М. Сеченова Минздрава России (Сеченовский Университет)</w:t>
            </w:r>
          </w:p>
        </w:tc>
      </w:tr>
      <w:tr w:rsidR="00D9043D" w:rsidRPr="00D9043D" w14:paraId="3365A15F" w14:textId="77777777" w:rsidTr="001963A4">
        <w:trPr>
          <w:trHeight w:val="148"/>
        </w:trPr>
        <w:tc>
          <w:tcPr>
            <w:tcW w:w="3559" w:type="dxa"/>
            <w:shd w:val="clear" w:color="auto" w:fill="auto"/>
            <w:noWrap/>
          </w:tcPr>
          <w:p w14:paraId="5EC1517D" w14:textId="77777777" w:rsidR="00D9043D" w:rsidRPr="00D9043D" w:rsidRDefault="00D9043D" w:rsidP="004C1521">
            <w:pPr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9043D">
              <w:rPr>
                <w:rFonts w:eastAsia="Times New Roman" w:cs="Times New Roman"/>
                <w:szCs w:val="24"/>
                <w:lang w:eastAsia="ru-RU"/>
              </w:rPr>
              <w:t>Уровень владения английским языком</w:t>
            </w:r>
          </w:p>
        </w:tc>
        <w:tc>
          <w:tcPr>
            <w:tcW w:w="6918" w:type="dxa"/>
            <w:shd w:val="clear" w:color="auto" w:fill="auto"/>
            <w:noWrap/>
          </w:tcPr>
          <w:p w14:paraId="39600326" w14:textId="6DC67BCA" w:rsidR="00D9043D" w:rsidRPr="00D9043D" w:rsidRDefault="004C1521" w:rsidP="004C1521">
            <w:pPr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В2</w:t>
            </w:r>
          </w:p>
        </w:tc>
      </w:tr>
      <w:tr w:rsidR="00D9043D" w:rsidRPr="00D9043D" w14:paraId="5027FD60" w14:textId="77777777" w:rsidTr="001963A4">
        <w:trPr>
          <w:trHeight w:val="148"/>
        </w:trPr>
        <w:tc>
          <w:tcPr>
            <w:tcW w:w="3559" w:type="dxa"/>
            <w:shd w:val="clear" w:color="auto" w:fill="auto"/>
            <w:noWrap/>
          </w:tcPr>
          <w:p w14:paraId="5CEC87CF" w14:textId="77777777" w:rsidR="00D9043D" w:rsidRPr="00D9043D" w:rsidRDefault="00D9043D" w:rsidP="004C1521">
            <w:pPr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9043D">
              <w:rPr>
                <w:rFonts w:eastAsia="Times New Roman" w:cs="Times New Roman"/>
                <w:color w:val="000000"/>
                <w:szCs w:val="24"/>
                <w:lang w:eastAsia="ru-RU"/>
              </w:rPr>
              <w:t>Направление подготовки, на которое будет приниматься аспирант</w:t>
            </w:r>
          </w:p>
        </w:tc>
        <w:tc>
          <w:tcPr>
            <w:tcW w:w="6918" w:type="dxa"/>
            <w:shd w:val="clear" w:color="auto" w:fill="auto"/>
            <w:noWrap/>
          </w:tcPr>
          <w:p w14:paraId="79230948" w14:textId="051A2793" w:rsidR="00D9043D" w:rsidRPr="00322ABB" w:rsidRDefault="00322ABB" w:rsidP="00322ABB">
            <w:pPr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ABB">
              <w:rPr>
                <w:rFonts w:cs="Times New Roman"/>
                <w:color w:val="000000"/>
              </w:rPr>
              <w:t>Фундаментальная  медицина, Физиология</w:t>
            </w:r>
            <w:r w:rsidRPr="00322ABB">
              <w:rPr>
                <w:rStyle w:val="normaltextrun"/>
                <w:rFonts w:cs="Times New Roman"/>
                <w:color w:val="000000"/>
                <w:szCs w:val="24"/>
                <w:bdr w:val="none" w:sz="0" w:space="0" w:color="auto" w:frame="1"/>
              </w:rPr>
              <w:t xml:space="preserve"> </w:t>
            </w:r>
          </w:p>
        </w:tc>
      </w:tr>
      <w:tr w:rsidR="00D9043D" w:rsidRPr="00D9043D" w14:paraId="0284A1A1" w14:textId="77777777" w:rsidTr="001963A4">
        <w:trPr>
          <w:trHeight w:val="148"/>
        </w:trPr>
        <w:tc>
          <w:tcPr>
            <w:tcW w:w="3559" w:type="dxa"/>
            <w:shd w:val="clear" w:color="auto" w:fill="auto"/>
            <w:noWrap/>
          </w:tcPr>
          <w:p w14:paraId="29302D35" w14:textId="77777777" w:rsidR="00D9043D" w:rsidRPr="00D9043D" w:rsidRDefault="00D9043D" w:rsidP="004C152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043D">
              <w:rPr>
                <w:rFonts w:eastAsia="Times New Roman" w:cs="Times New Roman"/>
                <w:szCs w:val="24"/>
                <w:lang w:eastAsia="ru-RU"/>
              </w:rPr>
              <w:t>Перечень исследовательских проектов потенциального научного руководителя (участие/руководство)</w:t>
            </w:r>
          </w:p>
        </w:tc>
        <w:tc>
          <w:tcPr>
            <w:tcW w:w="6918" w:type="dxa"/>
            <w:shd w:val="clear" w:color="auto" w:fill="auto"/>
            <w:noWrap/>
          </w:tcPr>
          <w:p w14:paraId="6117535E" w14:textId="2B67DBA3" w:rsidR="001963A4" w:rsidRPr="001963A4" w:rsidRDefault="001963A4" w:rsidP="001963A4">
            <w:pPr>
              <w:pStyle w:val="a3"/>
              <w:numPr>
                <w:ilvl w:val="0"/>
                <w:numId w:val="5"/>
              </w:numPr>
              <w:ind w:left="274" w:hanging="2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Договор на НИР, к</w:t>
            </w:r>
            <w:r w:rsidR="00C30790" w:rsidRPr="001963A4">
              <w:rPr>
                <w:sz w:val="24"/>
                <w:szCs w:val="24"/>
              </w:rPr>
              <w:t xml:space="preserve">омпания СИБАРИТИК, Инк. (США): </w:t>
            </w:r>
            <w:r w:rsidR="00C30790" w:rsidRPr="001963A4">
              <w:rPr>
                <w:color w:val="000000"/>
                <w:sz w:val="24"/>
                <w:szCs w:val="24"/>
              </w:rPr>
              <w:t>Эффекты адаптации к дозированной гипертермии на физиологическую выносливость, кардиоваскулярный и эндокринный статус практически здоровых добровольцев (с оценкой динамики мозгового нейротропного фактора (BDNF) и группы белков теплового шока (HSPs) (</w:t>
            </w:r>
            <w:r>
              <w:rPr>
                <w:color w:val="000000"/>
                <w:sz w:val="24"/>
                <w:szCs w:val="24"/>
              </w:rPr>
              <w:t xml:space="preserve">2015-2018, </w:t>
            </w:r>
            <w:r w:rsidR="00C30790" w:rsidRPr="001963A4">
              <w:rPr>
                <w:color w:val="000000"/>
                <w:sz w:val="24"/>
                <w:szCs w:val="24"/>
              </w:rPr>
              <w:t>руководитель)</w:t>
            </w:r>
            <w:r>
              <w:rPr>
                <w:color w:val="000000"/>
                <w:sz w:val="24"/>
                <w:szCs w:val="24"/>
              </w:rPr>
              <w:t>.</w:t>
            </w:r>
            <w:r w:rsidRPr="001963A4">
              <w:rPr>
                <w:sz w:val="24"/>
                <w:szCs w:val="24"/>
              </w:rPr>
              <w:t xml:space="preserve"> </w:t>
            </w:r>
          </w:p>
          <w:p w14:paraId="0B9222A8" w14:textId="77777777" w:rsidR="001963A4" w:rsidRDefault="001963A4" w:rsidP="001963A4">
            <w:pPr>
              <w:pStyle w:val="a3"/>
              <w:numPr>
                <w:ilvl w:val="0"/>
                <w:numId w:val="5"/>
              </w:numPr>
              <w:ind w:left="274" w:hanging="274"/>
              <w:rPr>
                <w:color w:val="000000"/>
                <w:sz w:val="24"/>
                <w:szCs w:val="24"/>
              </w:rPr>
            </w:pPr>
            <w:r w:rsidRPr="001963A4">
              <w:rPr>
                <w:color w:val="000000"/>
                <w:sz w:val="24"/>
                <w:szCs w:val="24"/>
              </w:rPr>
              <w:t>Грант РФФИ, Проект 17-06-00784 Качество жизни пожилых больных с сердечно-сосудистой патологией: влияние процедур адаптации к интервальной гипоксии-гипероксии (2017-2018, руководитель).</w:t>
            </w:r>
          </w:p>
          <w:p w14:paraId="434F9CAE" w14:textId="4A61C784" w:rsidR="001963A4" w:rsidRPr="001963A4" w:rsidRDefault="001963A4" w:rsidP="001963A4">
            <w:pPr>
              <w:pStyle w:val="a3"/>
              <w:numPr>
                <w:ilvl w:val="0"/>
                <w:numId w:val="5"/>
              </w:numPr>
              <w:ind w:left="274" w:hanging="274"/>
              <w:rPr>
                <w:color w:val="000000"/>
                <w:sz w:val="24"/>
                <w:szCs w:val="24"/>
              </w:rPr>
            </w:pPr>
            <w:r w:rsidRPr="001963A4">
              <w:rPr>
                <w:color w:val="000000"/>
                <w:sz w:val="24"/>
                <w:szCs w:val="24"/>
              </w:rPr>
              <w:t>Грант РФФИ, Проект 19-07-00008 А «Разработка информационной технологии для распознания в психической деятельности мозга правдивых и ложных мысленных ответов на основе анализа электроэнцефалограмм методами вейвлет-преобразований и машинного обучения. (2019-2021, исполнитель)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14:paraId="38432238" w14:textId="243001D9" w:rsidR="00D9043D" w:rsidRPr="00D9043D" w:rsidRDefault="001963A4" w:rsidP="001963A4">
            <w:pPr>
              <w:ind w:left="274" w:hanging="274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963A4">
              <w:rPr>
                <w:rFonts w:cs="Times New Roman"/>
                <w:color w:val="000000"/>
                <w:szCs w:val="24"/>
              </w:rPr>
              <w:t>3.</w:t>
            </w:r>
            <w:r w:rsidRPr="001963A4">
              <w:rPr>
                <w:rFonts w:cs="Times New Roman"/>
                <w:color w:val="000000"/>
                <w:szCs w:val="24"/>
              </w:rPr>
              <w:tab/>
              <w:t>Грант РФФИ, Проект 19-013-00465 А «Прямые и перекрестные эффекты адаптации к системной гипертермии: влияние на качество жизни, нейро-гормональный и психофизиологический статус человека» (2019-2021, руководитель)</w:t>
            </w:r>
            <w:r>
              <w:rPr>
                <w:rFonts w:cs="Times New Roman"/>
                <w:color w:val="000000"/>
                <w:szCs w:val="24"/>
              </w:rPr>
              <w:t>.</w:t>
            </w:r>
          </w:p>
        </w:tc>
      </w:tr>
      <w:tr w:rsidR="00D9043D" w:rsidRPr="00054A2F" w14:paraId="3BF57D12" w14:textId="77777777" w:rsidTr="001963A4">
        <w:trPr>
          <w:trHeight w:val="148"/>
        </w:trPr>
        <w:tc>
          <w:tcPr>
            <w:tcW w:w="3559" w:type="dxa"/>
            <w:shd w:val="clear" w:color="auto" w:fill="auto"/>
            <w:noWrap/>
          </w:tcPr>
          <w:p w14:paraId="35394474" w14:textId="77777777" w:rsidR="00D9043D" w:rsidRPr="00D9043D" w:rsidRDefault="00D9043D" w:rsidP="004C1521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043D">
              <w:rPr>
                <w:rFonts w:eastAsia="Times New Roman" w:cs="Times New Roman"/>
                <w:szCs w:val="24"/>
                <w:lang w:eastAsia="ru-RU"/>
              </w:rPr>
              <w:t>Перечень возможных тем для исследования</w:t>
            </w:r>
          </w:p>
        </w:tc>
        <w:tc>
          <w:tcPr>
            <w:tcW w:w="6918" w:type="dxa"/>
            <w:shd w:val="clear" w:color="auto" w:fill="auto"/>
            <w:noWrap/>
          </w:tcPr>
          <w:p w14:paraId="04D8B1A7" w14:textId="38B73C68" w:rsidR="00054A2F" w:rsidRPr="00054A2F" w:rsidRDefault="00054A2F" w:rsidP="00054A2F">
            <w:pPr>
              <w:pStyle w:val="a3"/>
              <w:numPr>
                <w:ilvl w:val="0"/>
                <w:numId w:val="6"/>
              </w:numPr>
              <w:ind w:left="274" w:hanging="274"/>
              <w:rPr>
                <w:color w:val="000000"/>
                <w:sz w:val="24"/>
                <w:szCs w:val="24"/>
              </w:rPr>
            </w:pPr>
            <w:r w:rsidRPr="00054A2F">
              <w:rPr>
                <w:color w:val="000000"/>
                <w:sz w:val="24"/>
                <w:szCs w:val="24"/>
              </w:rPr>
              <w:t>Влияние острой гипоксии и курса процедур гипоксического кондиционирования на углеводный гомеостаз у лиц со сниженной толерантностью к глюкозе</w:t>
            </w:r>
            <w:r w:rsidR="00467630">
              <w:rPr>
                <w:color w:val="000000"/>
                <w:sz w:val="24"/>
                <w:szCs w:val="24"/>
              </w:rPr>
              <w:t>.</w:t>
            </w:r>
          </w:p>
          <w:p w14:paraId="10955A45" w14:textId="185CBC79" w:rsidR="008E7429" w:rsidRDefault="001963A4" w:rsidP="008E7429">
            <w:pPr>
              <w:pStyle w:val="a3"/>
              <w:numPr>
                <w:ilvl w:val="0"/>
                <w:numId w:val="6"/>
              </w:numPr>
              <w:ind w:left="274" w:hanging="274"/>
              <w:rPr>
                <w:color w:val="000000"/>
                <w:sz w:val="24"/>
                <w:szCs w:val="24"/>
              </w:rPr>
            </w:pPr>
            <w:r w:rsidRPr="00054A2F">
              <w:rPr>
                <w:color w:val="000000"/>
                <w:sz w:val="24"/>
                <w:szCs w:val="24"/>
              </w:rPr>
              <w:t xml:space="preserve"> </w:t>
            </w:r>
            <w:r w:rsidR="00054A2F" w:rsidRPr="00054A2F">
              <w:rPr>
                <w:color w:val="000000"/>
                <w:sz w:val="24"/>
                <w:szCs w:val="24"/>
              </w:rPr>
              <w:t xml:space="preserve">Прямые и перекрестные эффекты адаптации </w:t>
            </w:r>
            <w:r w:rsidR="00054A2F">
              <w:rPr>
                <w:color w:val="000000"/>
                <w:sz w:val="24"/>
                <w:szCs w:val="24"/>
              </w:rPr>
              <w:t xml:space="preserve">здорового человека </w:t>
            </w:r>
            <w:r w:rsidR="00054A2F" w:rsidRPr="00054A2F">
              <w:rPr>
                <w:color w:val="000000"/>
                <w:sz w:val="24"/>
                <w:szCs w:val="24"/>
              </w:rPr>
              <w:t>к интервальной гипоксии</w:t>
            </w:r>
            <w:r w:rsidR="00467630">
              <w:rPr>
                <w:color w:val="000000"/>
                <w:sz w:val="24"/>
                <w:szCs w:val="24"/>
              </w:rPr>
              <w:t>.</w:t>
            </w:r>
          </w:p>
          <w:p w14:paraId="2710A644" w14:textId="4CB4CC94" w:rsidR="008E7429" w:rsidRPr="008E7429" w:rsidRDefault="008E7429" w:rsidP="008E7429">
            <w:pPr>
              <w:pStyle w:val="a3"/>
              <w:numPr>
                <w:ilvl w:val="0"/>
                <w:numId w:val="6"/>
              </w:numPr>
              <w:ind w:left="274" w:hanging="274"/>
              <w:rPr>
                <w:color w:val="000000"/>
                <w:sz w:val="24"/>
                <w:szCs w:val="24"/>
              </w:rPr>
            </w:pPr>
            <w:r w:rsidRPr="008E7429">
              <w:rPr>
                <w:sz w:val="24"/>
                <w:szCs w:val="24"/>
              </w:rPr>
              <w:t>Воспроизводимость теста устойчивости к нормобарической гипоксии как критерия адаптационных возможностей и эффективности реабилитации пациентов с хронической патологией</w:t>
            </w:r>
          </w:p>
          <w:p w14:paraId="7103DB00" w14:textId="1A5DC32C" w:rsidR="00054A2F" w:rsidRPr="00054A2F" w:rsidRDefault="00EE57C6" w:rsidP="00054A2F">
            <w:pPr>
              <w:pStyle w:val="a3"/>
              <w:numPr>
                <w:ilvl w:val="0"/>
                <w:numId w:val="6"/>
              </w:numPr>
              <w:ind w:left="274" w:hanging="27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Сравнительный анализ эффективности разных режимов гипоксического кондиционирования</w:t>
            </w:r>
            <w:r w:rsidR="009452A1">
              <w:rPr>
                <w:color w:val="000000"/>
                <w:sz w:val="24"/>
                <w:szCs w:val="24"/>
              </w:rPr>
              <w:t xml:space="preserve"> оксидативный статус человека</w:t>
            </w:r>
          </w:p>
        </w:tc>
      </w:tr>
      <w:tr w:rsidR="00D9043D" w:rsidRPr="00D9043D" w14:paraId="00894FD3" w14:textId="77777777" w:rsidTr="001963A4">
        <w:trPr>
          <w:trHeight w:val="148"/>
        </w:trPr>
        <w:tc>
          <w:tcPr>
            <w:tcW w:w="3559" w:type="dxa"/>
            <w:vMerge w:val="restart"/>
            <w:shd w:val="clear" w:color="auto" w:fill="auto"/>
            <w:noWrap/>
          </w:tcPr>
          <w:p w14:paraId="53CBEEEF" w14:textId="0824037A" w:rsidR="00D9043D" w:rsidRPr="00206A43" w:rsidRDefault="00D9043D" w:rsidP="00D3062B">
            <w:pPr>
              <w:ind w:right="-290"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9043D">
              <w:rPr>
                <w:rFonts w:eastAsia="Times New Roman" w:cs="Times New Roman"/>
                <w:noProof/>
                <w:color w:val="000000"/>
                <w:szCs w:val="24"/>
                <w:lang w:val="en-US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C489AE9" wp14:editId="65A68B73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194310</wp:posOffset>
                      </wp:positionV>
                      <wp:extent cx="1590675" cy="2028825"/>
                      <wp:effectExtent l="0" t="0" r="34925" b="28575"/>
                      <wp:wrapTopAndBottom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675" cy="2028825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8961DC7" w14:textId="4EA9D639" w:rsidR="00384721" w:rsidRPr="006213A0" w:rsidRDefault="00C44913" w:rsidP="004C1521">
                                  <w:pPr>
                                    <w:ind w:firstLine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4C1521">
                                    <w:rPr>
                                      <w:noProof/>
                                      <w:color w:val="000000" w:themeColor="text1"/>
                                      <w:lang w:val="en-US" w:eastAsia="ru-RU"/>
                                    </w:rPr>
                                    <w:drawing>
                                      <wp:inline distT="0" distB="0" distL="0" distR="0" wp14:anchorId="648C2D42" wp14:editId="54BE203C">
                                        <wp:extent cx="1379855" cy="1652234"/>
                                        <wp:effectExtent l="0" t="0" r="4445" b="0"/>
                                        <wp:docPr id="2" name="Изображение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2022-2.jpg"/>
                                                <pic:cNvPicPr/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724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79855" cy="16522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489AE9" id="Прямоугольник 1" o:spid="_x0000_s1026" style="position:absolute;left:0;text-align:left;margin-left:28.85pt;margin-top:15.3pt;width:125.25pt;height:15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" filled="f" strokecolor="windowText" strokeweight="2.25pt">
                      <v:textbox>
                        <w:txbxContent>
                          <w:p w14:paraId="48961DC7" w14:textId="4EA9D639" w:rsidR="00384721" w:rsidRPr="006213A0" w:rsidRDefault="00C44913" w:rsidP="004C1521">
                            <w:pPr>
                              <w:ind w:firstLin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C1521">
                              <w:rPr>
                                <w:noProof/>
                                <w:color w:val="000000" w:themeColor="text1"/>
                                <w:lang w:val="en-US" w:eastAsia="ru-RU"/>
                              </w:rPr>
                              <w:drawing>
                                <wp:inline distT="0" distB="0" distL="0" distR="0" wp14:anchorId="648C2D42" wp14:editId="54BE203C">
                                  <wp:extent cx="1379855" cy="1652234"/>
                                  <wp:effectExtent l="0" t="0" r="4445" b="0"/>
                                  <wp:docPr id="2" name="Изображение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22-2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72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855" cy="1652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opAndBottom"/>
                    </v:rect>
                  </w:pict>
                </mc:Fallback>
              </mc:AlternateContent>
            </w:r>
            <w:r w:rsidRPr="00D9043D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</w:t>
            </w:r>
          </w:p>
          <w:p w14:paraId="68954270" w14:textId="77777777" w:rsidR="00467630" w:rsidRPr="00206A43" w:rsidRDefault="00467630" w:rsidP="00D3062B">
            <w:pPr>
              <w:ind w:right="-290"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  <w:p w14:paraId="69AD63C3" w14:textId="77777777" w:rsidR="00467630" w:rsidRPr="00D9043D" w:rsidRDefault="00467630" w:rsidP="00D3062B">
            <w:pPr>
              <w:ind w:right="-290"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  <w:p w14:paraId="519A2708" w14:textId="20894F09" w:rsidR="00D9043D" w:rsidRPr="00D9043D" w:rsidRDefault="00D9043D" w:rsidP="00D3062B">
            <w:pPr>
              <w:spacing w:after="120"/>
              <w:ind w:right="-290" w:firstLine="0"/>
              <w:rPr>
                <w:rFonts w:eastAsia="Times New Roman" w:cs="Times New Roman"/>
                <w:szCs w:val="24"/>
                <w:lang w:eastAsia="ru-RU"/>
              </w:rPr>
            </w:pPr>
          </w:p>
          <w:p w14:paraId="21D84070" w14:textId="77777777" w:rsidR="00D9043D" w:rsidRPr="00D9043D" w:rsidRDefault="00D9043D" w:rsidP="004C1521">
            <w:pPr>
              <w:spacing w:after="120"/>
              <w:ind w:firstLine="0"/>
              <w:rPr>
                <w:rFonts w:eastAsia="Times New Roman" w:cs="Times New Roman"/>
                <w:szCs w:val="24"/>
                <w:lang w:val="en-US" w:eastAsia="ru-RU"/>
              </w:rPr>
            </w:pPr>
            <w:r w:rsidRPr="00D9043D">
              <w:rPr>
                <w:rFonts w:eastAsia="Times New Roman" w:cs="Times New Roman"/>
                <w:szCs w:val="24"/>
                <w:lang w:val="en-US" w:eastAsia="ru-RU"/>
              </w:rPr>
              <w:t>Research supervisor:</w:t>
            </w:r>
          </w:p>
          <w:p w14:paraId="002CDD10" w14:textId="1F85871D" w:rsidR="00D9043D" w:rsidRPr="00D9043D" w:rsidRDefault="004C1521" w:rsidP="004C1521">
            <w:pPr>
              <w:spacing w:after="120"/>
              <w:ind w:firstLine="0"/>
              <w:rPr>
                <w:rFonts w:eastAsia="Times New Roman" w:cs="Times New Roman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Cs w:val="24"/>
                <w:lang w:val="en-US" w:eastAsia="ru-RU"/>
              </w:rPr>
              <w:t>Oleg S. Glazachev</w:t>
            </w:r>
            <w:r w:rsidR="00D9043D" w:rsidRPr="00D9043D">
              <w:rPr>
                <w:rFonts w:eastAsia="Times New Roman" w:cs="Times New Roman"/>
                <w:szCs w:val="24"/>
                <w:lang w:val="en-US" w:eastAsia="ru-RU"/>
              </w:rPr>
              <w:t>,</w:t>
            </w:r>
          </w:p>
          <w:p w14:paraId="54295028" w14:textId="6C704987" w:rsidR="00D9043D" w:rsidRPr="00D9043D" w:rsidRDefault="00D9043D" w:rsidP="00384721">
            <w:pPr>
              <w:spacing w:after="12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043D">
              <w:rPr>
                <w:rFonts w:eastAsia="Times New Roman" w:cs="Times New Roman"/>
                <w:szCs w:val="24"/>
                <w:lang w:val="en-US" w:eastAsia="ru-RU"/>
              </w:rPr>
              <w:t>Doctor</w:t>
            </w:r>
            <w:r w:rsidRPr="00D9043D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D9043D">
              <w:rPr>
                <w:rFonts w:eastAsia="Times New Roman" w:cs="Times New Roman"/>
                <w:szCs w:val="24"/>
                <w:lang w:val="en-US" w:eastAsia="ru-RU"/>
              </w:rPr>
              <w:t>of</w:t>
            </w:r>
            <w:r w:rsidRPr="00D9043D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D9043D">
              <w:rPr>
                <w:rFonts w:eastAsia="Times New Roman" w:cs="Times New Roman"/>
                <w:szCs w:val="24"/>
                <w:lang w:val="en-US" w:eastAsia="ru-RU"/>
              </w:rPr>
              <w:t>Science</w:t>
            </w:r>
            <w:r w:rsidRPr="00D9043D">
              <w:rPr>
                <w:rFonts w:eastAsia="Times New Roman" w:cs="Times New Roman"/>
                <w:szCs w:val="24"/>
                <w:lang w:eastAsia="ru-RU"/>
              </w:rPr>
              <w:t>/</w:t>
            </w:r>
            <w:r w:rsidR="004C1521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D9043D">
              <w:rPr>
                <w:rFonts w:eastAsia="Times New Roman" w:cs="Times New Roman"/>
                <w:szCs w:val="24"/>
                <w:lang w:val="en-US" w:eastAsia="ru-RU"/>
              </w:rPr>
              <w:t>PhD</w:t>
            </w:r>
            <w:r w:rsidRPr="00D9043D">
              <w:rPr>
                <w:rFonts w:eastAsia="Times New Roman" w:cs="Times New Roman"/>
                <w:szCs w:val="24"/>
                <w:lang w:eastAsia="ru-RU"/>
              </w:rPr>
              <w:t xml:space="preserve"> (</w:t>
            </w:r>
            <w:r w:rsidR="00384721">
              <w:rPr>
                <w:rFonts w:eastAsia="Times New Roman" w:cs="Times New Roman"/>
                <w:szCs w:val="24"/>
                <w:lang w:eastAsia="ru-RU"/>
              </w:rPr>
              <w:t>НИИ нормальной физиологии им.П.К.Анохина РАМН</w:t>
            </w:r>
            <w:r w:rsidRPr="00D9043D">
              <w:rPr>
                <w:rFonts w:eastAsia="Times New Roman" w:cs="Times New Roman"/>
                <w:szCs w:val="24"/>
                <w:lang w:eastAsia="ru-RU"/>
              </w:rPr>
              <w:t>)</w:t>
            </w:r>
          </w:p>
        </w:tc>
        <w:tc>
          <w:tcPr>
            <w:tcW w:w="6918" w:type="dxa"/>
            <w:shd w:val="clear" w:color="auto" w:fill="auto"/>
            <w:noWrap/>
          </w:tcPr>
          <w:p w14:paraId="586E0E7F" w14:textId="77777777" w:rsidR="00135FEE" w:rsidRPr="00206A43" w:rsidRDefault="00135FEE" w:rsidP="00135FE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†H¸Ï˛" w:hAnsi="†H¸Ï˛" w:cs="†H¸Ï˛"/>
                <w:szCs w:val="24"/>
              </w:rPr>
            </w:pPr>
            <w:r w:rsidRPr="00206A43">
              <w:rPr>
                <w:rFonts w:ascii="†H¸Ï˛" w:hAnsi="†H¸Ï˛" w:cs="†H¸Ï˛"/>
                <w:szCs w:val="24"/>
              </w:rPr>
              <w:t xml:space="preserve">Медицинские науки и общественное здравоохранение </w:t>
            </w:r>
          </w:p>
          <w:p w14:paraId="4FF4E1DA" w14:textId="515F29D4" w:rsidR="00D9043D" w:rsidRPr="00206A43" w:rsidRDefault="00135FEE" w:rsidP="00135FE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†H¸Ï˛" w:hAnsi="†H¸Ï˛" w:cs="†H¸Ï˛"/>
                <w:sz w:val="22"/>
              </w:rPr>
            </w:pPr>
            <w:r w:rsidRPr="00206A43">
              <w:rPr>
                <w:rFonts w:ascii="†H¸Ï˛" w:hAnsi="†H¸Ï˛" w:cs="†H¸Ï˛"/>
                <w:szCs w:val="24"/>
              </w:rPr>
              <w:lastRenderedPageBreak/>
              <w:t xml:space="preserve">3.01 Фундаментальная медицина, Физиология </w:t>
            </w:r>
          </w:p>
        </w:tc>
      </w:tr>
      <w:tr w:rsidR="00D9043D" w:rsidRPr="00D9043D" w14:paraId="7CC1D866" w14:textId="77777777" w:rsidTr="001963A4">
        <w:trPr>
          <w:trHeight w:val="803"/>
        </w:trPr>
        <w:tc>
          <w:tcPr>
            <w:tcW w:w="3559" w:type="dxa"/>
            <w:vMerge/>
            <w:noWrap/>
            <w:hideMark/>
          </w:tcPr>
          <w:p w14:paraId="2EC80D26" w14:textId="77777777" w:rsidR="00D9043D" w:rsidRPr="00D9043D" w:rsidRDefault="00D9043D" w:rsidP="00D3062B">
            <w:pPr>
              <w:ind w:right="-290"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918" w:type="dxa"/>
            <w:shd w:val="clear" w:color="auto" w:fill="auto"/>
            <w:noWrap/>
            <w:hideMark/>
          </w:tcPr>
          <w:p w14:paraId="4971A9F6" w14:textId="275B444C" w:rsidR="00C30790" w:rsidRPr="00C30790" w:rsidRDefault="00D9043D" w:rsidP="00C30790">
            <w:pPr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9043D">
              <w:rPr>
                <w:rFonts w:eastAsia="Times New Roman" w:cs="Times New Roman"/>
                <w:szCs w:val="24"/>
                <w:lang w:val="en-US" w:eastAsia="ru-RU"/>
              </w:rPr>
              <w:t>Supervisor</w:t>
            </w:r>
            <w:r w:rsidRPr="00D9043D">
              <w:rPr>
                <w:rFonts w:eastAsia="Times New Roman" w:cs="Times New Roman"/>
                <w:szCs w:val="24"/>
                <w:lang w:eastAsia="ru-RU"/>
              </w:rPr>
              <w:t>’</w:t>
            </w:r>
            <w:r w:rsidRPr="00D9043D">
              <w:rPr>
                <w:rFonts w:eastAsia="Times New Roman" w:cs="Times New Roman"/>
                <w:szCs w:val="24"/>
                <w:lang w:val="en-US" w:eastAsia="ru-RU"/>
              </w:rPr>
              <w:t>s</w:t>
            </w:r>
            <w:r w:rsidRPr="00D9043D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D9043D">
              <w:rPr>
                <w:rFonts w:eastAsia="Times New Roman" w:cs="Times New Roman"/>
                <w:szCs w:val="24"/>
                <w:lang w:val="en-US" w:eastAsia="ru-RU"/>
              </w:rPr>
              <w:t>r</w:t>
            </w:r>
            <w:r w:rsidRPr="00D9043D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esearch</w:t>
            </w:r>
            <w:r w:rsidRPr="00D9043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D9043D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interests</w:t>
            </w:r>
            <w:r w:rsidRPr="00D9043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(более детальное описание научных интересов):</w:t>
            </w:r>
            <w:r w:rsidR="00C30790">
              <w:t xml:space="preserve"> </w:t>
            </w:r>
            <w:r w:rsidR="00C30790" w:rsidRPr="00C307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Основное научное направление - изучение системных механизмов развития стресса и адаптации человека к естественным и преформированным факторам окружающей среды в целях их направленного применения для развития функциональных резервов. Выявлены фундаментальные закономерности редокс-сигнальных механизмов адаптации к стрессорным факторам и разработаны новые подходы к применению гипоксически-гипероксических газовых смесей, комплексных температурных воздействий, а также их аппаратная реализация для лечения и реабилитации разных категорий пациентов и профессиональных спортсменов. Изучены базовые механизмы направленного формирования перекрестных эффектов адаптации человека на основе применения газовых смесей с различным содержанием кислорода, а также интервальных гипертермических стимулов. Выявлены вероятные механизмы взаимоотношений мышцы-мозг при гипертермических стимулах, опосредованные индукцией миокинов (ирисин и МНТФ). </w:t>
            </w:r>
          </w:p>
          <w:p w14:paraId="28923037" w14:textId="0BD7487E" w:rsidR="00C30790" w:rsidRPr="00C30790" w:rsidRDefault="00C30790" w:rsidP="00C30790">
            <w:pPr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В </w:t>
            </w:r>
            <w:r w:rsidRPr="00C307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различных модельных ситуациях установлена принципиальная возможность вероятностной детекции психического состояния мозга человека на основе динамического вейвлет-анализа ЭЭГ. </w:t>
            </w:r>
          </w:p>
          <w:p w14:paraId="2CE8DF0E" w14:textId="47299D08" w:rsidR="00D9043D" w:rsidRPr="00D9043D" w:rsidRDefault="00C30790" w:rsidP="00C30790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C307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На основе выполненных научных проектов совместно с  индустриальным партнером разработаны и апробированы аппараты и программное обеспечение для проведения интервальных гипоксически-гипероксических экспозиций, проведены клинические исследования по внедрению технологии в программы реабилитации и поддержания качества жизни пожилых мультиморбидных пациентов, пациентов с кардиальной патологией. Созданы алгоритмы индивидуального дозирования гипоксических стимулов на основе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принципа биообратной связи</w:t>
            </w:r>
            <w:r w:rsidRPr="00C30790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</w:tr>
      <w:tr w:rsidR="00D9043D" w:rsidRPr="00D9043D" w14:paraId="561D5925" w14:textId="77777777" w:rsidTr="001963A4">
        <w:trPr>
          <w:trHeight w:val="730"/>
        </w:trPr>
        <w:tc>
          <w:tcPr>
            <w:tcW w:w="3559" w:type="dxa"/>
            <w:vMerge/>
            <w:vAlign w:val="center"/>
            <w:hideMark/>
          </w:tcPr>
          <w:p w14:paraId="3397C9BA" w14:textId="77777777" w:rsidR="00D9043D" w:rsidRPr="00D9043D" w:rsidRDefault="00D9043D" w:rsidP="00D3062B">
            <w:pPr>
              <w:ind w:right="-290"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918" w:type="dxa"/>
            <w:shd w:val="clear" w:color="auto" w:fill="auto"/>
            <w:noWrap/>
            <w:hideMark/>
          </w:tcPr>
          <w:p w14:paraId="24C5DF89" w14:textId="55891E7D" w:rsidR="00D9043D" w:rsidRPr="00EE57C6" w:rsidRDefault="00D9043D" w:rsidP="00EE57C6">
            <w:pPr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9043D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Research</w:t>
            </w:r>
            <w:r w:rsidRPr="00D9043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D9043D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highlights</w:t>
            </w:r>
            <w:r w:rsidRPr="00D9043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(при наличии):</w:t>
            </w:r>
            <w:r w:rsidR="00EE57C6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имеются современные методы сбора и цифровой обработки физиологических сигналов, оригинальные аппартаы для индиуидуального дозирования гипоксически-гиперкосических газовых смесей, гипертермических стимулов, экспресс-анализа прооксидантно-антиоксидантного статуса человека, налажена коллаборация с Университетом Магдебурга (Германия).</w:t>
            </w:r>
          </w:p>
        </w:tc>
      </w:tr>
      <w:tr w:rsidR="00D9043D" w:rsidRPr="00D9043D" w14:paraId="7C15C3D8" w14:textId="77777777" w:rsidTr="001963A4">
        <w:trPr>
          <w:trHeight w:val="999"/>
        </w:trPr>
        <w:tc>
          <w:tcPr>
            <w:tcW w:w="3559" w:type="dxa"/>
            <w:vMerge/>
            <w:vAlign w:val="center"/>
            <w:hideMark/>
          </w:tcPr>
          <w:p w14:paraId="3EF1BA22" w14:textId="77777777" w:rsidR="00D9043D" w:rsidRPr="00D9043D" w:rsidRDefault="00D9043D" w:rsidP="00D3062B">
            <w:pPr>
              <w:ind w:right="-290"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918" w:type="dxa"/>
            <w:shd w:val="clear" w:color="auto" w:fill="auto"/>
            <w:noWrap/>
            <w:hideMark/>
          </w:tcPr>
          <w:p w14:paraId="5A7E6E16" w14:textId="77777777" w:rsidR="00D9043D" w:rsidRPr="00D9043D" w:rsidRDefault="00D9043D" w:rsidP="004C1521">
            <w:pPr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9043D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Supervisor</w:t>
            </w:r>
            <w:r w:rsidRPr="00D9043D">
              <w:rPr>
                <w:rFonts w:eastAsia="Times New Roman" w:cs="Times New Roman"/>
                <w:color w:val="000000"/>
                <w:szCs w:val="24"/>
                <w:lang w:eastAsia="ru-RU"/>
              </w:rPr>
              <w:t>’</w:t>
            </w:r>
            <w:r w:rsidRPr="00D9043D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s</w:t>
            </w:r>
            <w:r w:rsidRPr="00D9043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D9043D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specific</w:t>
            </w:r>
            <w:r w:rsidRPr="00D9043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D9043D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requirements</w:t>
            </w:r>
            <w:r w:rsidRPr="00D9043D">
              <w:rPr>
                <w:rFonts w:eastAsia="Times New Roman" w:cs="Times New Roman"/>
                <w:color w:val="000000"/>
                <w:szCs w:val="24"/>
                <w:lang w:eastAsia="ru-RU"/>
              </w:rPr>
              <w:t>:</w:t>
            </w:r>
          </w:p>
          <w:p w14:paraId="655EACBD" w14:textId="0146F6D7" w:rsidR="00D9043D" w:rsidRPr="00054A2F" w:rsidRDefault="00054A2F" w:rsidP="00C30790">
            <w:pPr>
              <w:numPr>
                <w:ilvl w:val="0"/>
                <w:numId w:val="2"/>
              </w:numPr>
              <w:spacing w:after="120"/>
              <w:ind w:left="274" w:hanging="274"/>
              <w:contextualSpacing/>
              <w:jc w:val="left"/>
              <w:rPr>
                <w:rFonts w:cs="Times New Roman"/>
                <w:iCs/>
                <w:szCs w:val="24"/>
              </w:rPr>
            </w:pPr>
            <w:r w:rsidRPr="00054A2F">
              <w:rPr>
                <w:rFonts w:cs="Times New Roman"/>
                <w:iCs/>
                <w:szCs w:val="24"/>
              </w:rPr>
              <w:t xml:space="preserve">кандидат освоил курс физиологии человека, владеет навыками физикального обследования пациентов, владение ПО </w:t>
            </w:r>
            <w:r w:rsidRPr="00054A2F">
              <w:rPr>
                <w:rFonts w:cs="Times New Roman"/>
                <w:iCs/>
                <w:szCs w:val="24"/>
                <w:lang w:val="en-US"/>
              </w:rPr>
              <w:t>MS</w:t>
            </w:r>
            <w:r w:rsidRPr="00206A43">
              <w:rPr>
                <w:rFonts w:cs="Times New Roman"/>
                <w:iCs/>
                <w:szCs w:val="24"/>
              </w:rPr>
              <w:t xml:space="preserve"> </w:t>
            </w:r>
            <w:r w:rsidRPr="00054A2F">
              <w:rPr>
                <w:rFonts w:cs="Times New Roman"/>
                <w:iCs/>
                <w:szCs w:val="24"/>
                <w:lang w:val="en-US"/>
              </w:rPr>
              <w:t>Office</w:t>
            </w:r>
            <w:r w:rsidRPr="00206A43">
              <w:rPr>
                <w:rFonts w:cs="Times New Roman"/>
                <w:iCs/>
                <w:szCs w:val="24"/>
              </w:rPr>
              <w:t xml:space="preserve">, </w:t>
            </w:r>
            <w:r w:rsidRPr="00054A2F">
              <w:rPr>
                <w:rFonts w:cs="Times New Roman"/>
                <w:iCs/>
                <w:szCs w:val="24"/>
                <w:lang w:val="en-US"/>
              </w:rPr>
              <w:t>Statistica</w:t>
            </w:r>
            <w:r w:rsidR="00EE57C6" w:rsidRPr="00206A43">
              <w:rPr>
                <w:rFonts w:cs="Times New Roman"/>
                <w:iCs/>
                <w:szCs w:val="24"/>
              </w:rPr>
              <w:t>, умение работать с литературой, базами данных.</w:t>
            </w:r>
          </w:p>
        </w:tc>
      </w:tr>
      <w:tr w:rsidR="00D9043D" w:rsidRPr="00D9043D" w14:paraId="708F4C7D" w14:textId="77777777" w:rsidTr="001963A4">
        <w:trPr>
          <w:trHeight w:val="554"/>
        </w:trPr>
        <w:tc>
          <w:tcPr>
            <w:tcW w:w="3559" w:type="dxa"/>
            <w:vMerge/>
            <w:vAlign w:val="center"/>
            <w:hideMark/>
          </w:tcPr>
          <w:p w14:paraId="6A0738F7" w14:textId="77777777" w:rsidR="00D9043D" w:rsidRPr="00D9043D" w:rsidRDefault="00D9043D" w:rsidP="00D3062B">
            <w:pPr>
              <w:ind w:right="-290"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918" w:type="dxa"/>
            <w:shd w:val="clear" w:color="auto" w:fill="auto"/>
            <w:noWrap/>
          </w:tcPr>
          <w:p w14:paraId="3221538B" w14:textId="42A74E1D" w:rsidR="00D9043D" w:rsidRPr="00D9043D" w:rsidRDefault="00D9043D" w:rsidP="004C1521">
            <w:pPr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9043D">
              <w:rPr>
                <w:rFonts w:eastAsia="Times New Roman" w:cs="Times New Roman"/>
                <w:szCs w:val="24"/>
                <w:lang w:eastAsia="ru-RU"/>
              </w:rPr>
              <w:t>Supervisor’s main publications</w:t>
            </w:r>
            <w:r w:rsidRPr="00D9043D">
              <w:rPr>
                <w:rFonts w:eastAsia="Times New Roman" w:cs="Times New Roman"/>
                <w:color w:val="000000"/>
                <w:szCs w:val="24"/>
                <w:lang w:eastAsia="ru-RU"/>
              </w:rPr>
              <w:t>:</w:t>
            </w:r>
            <w:r w:rsidRPr="00D9043D">
              <w:rPr>
                <w:rFonts w:eastAsia="Times New Roman" w:cs="Times New Roman"/>
                <w:i/>
                <w:iCs/>
                <w:szCs w:val="24"/>
                <w:lang w:eastAsia="ru-RU"/>
              </w:rPr>
              <w:t xml:space="preserve"> </w:t>
            </w:r>
            <w:r w:rsidR="00C30790">
              <w:rPr>
                <w:rFonts w:eastAsia="Times New Roman" w:cs="Times New Roman"/>
                <w:i/>
                <w:iCs/>
                <w:szCs w:val="24"/>
                <w:lang w:eastAsia="ru-RU"/>
              </w:rPr>
              <w:t>28</w:t>
            </w:r>
          </w:p>
          <w:p w14:paraId="451F74F8" w14:textId="5021FD3E" w:rsidR="00C30790" w:rsidRPr="00C30790" w:rsidRDefault="00C30790" w:rsidP="00C30790">
            <w:pPr>
              <w:numPr>
                <w:ilvl w:val="0"/>
                <w:numId w:val="2"/>
              </w:numPr>
              <w:spacing w:after="120"/>
              <w:ind w:left="274" w:hanging="274"/>
              <w:contextualSpacing/>
              <w:jc w:val="left"/>
              <w:rPr>
                <w:rFonts w:cs="Times New Roman"/>
                <w:iCs/>
                <w:sz w:val="22"/>
                <w:lang w:val="en-US"/>
              </w:rPr>
            </w:pPr>
            <w:r w:rsidRPr="00C30790">
              <w:rPr>
                <w:rFonts w:cs="Times New Roman"/>
                <w:iCs/>
                <w:sz w:val="22"/>
                <w:lang w:val="en-US"/>
              </w:rPr>
              <w:t>1.</w:t>
            </w:r>
            <w:r w:rsidRPr="00C30790">
              <w:rPr>
                <w:rFonts w:cs="Times New Roman"/>
                <w:iCs/>
                <w:sz w:val="22"/>
                <w:lang w:val="en-US"/>
              </w:rPr>
              <w:tab/>
              <w:t>Bayer U., Likar R., Pinter G., Stettner H.,</w:t>
            </w:r>
            <w:r w:rsidR="00EE57C6">
              <w:rPr>
                <w:rFonts w:cs="Times New Roman"/>
                <w:iCs/>
                <w:sz w:val="22"/>
                <w:lang w:val="en-US"/>
              </w:rPr>
              <w:t xml:space="preserve"> </w:t>
            </w:r>
            <w:r w:rsidRPr="00C30790">
              <w:rPr>
                <w:rFonts w:cs="Times New Roman"/>
                <w:iCs/>
                <w:sz w:val="22"/>
                <w:lang w:val="en-US"/>
              </w:rPr>
              <w:t>Demchar S., Trummer B., Neuwerch S.,</w:t>
            </w:r>
            <w:r w:rsidR="00EE57C6">
              <w:rPr>
                <w:rFonts w:cs="Times New Roman"/>
                <w:iCs/>
                <w:sz w:val="22"/>
                <w:lang w:val="en-US"/>
              </w:rPr>
              <w:t xml:space="preserve"> </w:t>
            </w:r>
            <w:r w:rsidRPr="00C30790">
              <w:rPr>
                <w:rFonts w:cs="Times New Roman"/>
                <w:iCs/>
                <w:sz w:val="22"/>
                <w:lang w:val="en-US"/>
              </w:rPr>
              <w:t>Glazachev O., Burtcher M. Effects of a Multimodal Training Intervention combined with Intermittent Hypoxia-Hyperoxia on Mobility and Quality of Life in Geriatric Patients: A randomized controlled trial. BMC Geriatrics. 2019; 8: 167. doi.org/10.1186/s12877-019-1184-16, Q1, SJR=1,15</w:t>
            </w:r>
          </w:p>
          <w:p w14:paraId="62D72755" w14:textId="77777777" w:rsidR="00C30790" w:rsidRPr="00C30790" w:rsidRDefault="00C30790" w:rsidP="00C30790">
            <w:pPr>
              <w:numPr>
                <w:ilvl w:val="0"/>
                <w:numId w:val="2"/>
              </w:numPr>
              <w:spacing w:after="120"/>
              <w:ind w:left="274" w:hanging="274"/>
              <w:contextualSpacing/>
              <w:jc w:val="left"/>
              <w:rPr>
                <w:rFonts w:cs="Times New Roman"/>
                <w:iCs/>
                <w:sz w:val="22"/>
                <w:lang w:val="en-US"/>
              </w:rPr>
            </w:pPr>
            <w:r w:rsidRPr="00C30790">
              <w:rPr>
                <w:rFonts w:cs="Times New Roman"/>
                <w:iCs/>
                <w:sz w:val="22"/>
                <w:lang w:val="en-US"/>
              </w:rPr>
              <w:t>2.</w:t>
            </w:r>
            <w:r w:rsidRPr="00C30790">
              <w:rPr>
                <w:rFonts w:cs="Times New Roman"/>
                <w:iCs/>
                <w:sz w:val="22"/>
                <w:lang w:val="en-US"/>
              </w:rPr>
              <w:tab/>
              <w:t xml:space="preserve">Glazachev O.S., Zapara M.A., Dudnik E.N., Samartseva V.G., Susta D. Repeated hyperthermia exposure increases circulating Brain </w:t>
            </w:r>
            <w:r w:rsidRPr="00C30790">
              <w:rPr>
                <w:rFonts w:cs="Times New Roman"/>
                <w:iCs/>
                <w:sz w:val="22"/>
                <w:lang w:val="en-US"/>
              </w:rPr>
              <w:lastRenderedPageBreak/>
              <w:t>Derived Neurotrophic Factor levels which is associated with improved quality of life, and reduced anxiety: A randomized controlled trial. Journal of Thermal Biology, 2020; 89: 102482. https://doi.org/10.1016/j.jtherbio.2019.102482, Q1, SJR=0,64</w:t>
            </w:r>
          </w:p>
          <w:p w14:paraId="730CCE87" w14:textId="77777777" w:rsidR="00C30790" w:rsidRPr="00C30790" w:rsidRDefault="00C30790" w:rsidP="00C30790">
            <w:pPr>
              <w:numPr>
                <w:ilvl w:val="0"/>
                <w:numId w:val="2"/>
              </w:numPr>
              <w:spacing w:after="120"/>
              <w:ind w:left="274" w:hanging="274"/>
              <w:contextualSpacing/>
              <w:jc w:val="left"/>
              <w:rPr>
                <w:rFonts w:cs="Times New Roman"/>
                <w:iCs/>
                <w:sz w:val="22"/>
                <w:lang w:val="en-US"/>
              </w:rPr>
            </w:pPr>
            <w:r w:rsidRPr="00C30790">
              <w:rPr>
                <w:rFonts w:cs="Times New Roman"/>
                <w:iCs/>
                <w:sz w:val="22"/>
                <w:lang w:val="en-US"/>
              </w:rPr>
              <w:t>3.</w:t>
            </w:r>
            <w:r w:rsidRPr="00C30790">
              <w:rPr>
                <w:rFonts w:cs="Times New Roman"/>
                <w:iCs/>
                <w:sz w:val="22"/>
                <w:lang w:val="en-US"/>
              </w:rPr>
              <w:tab/>
              <w:t xml:space="preserve">Behrendt T., Bielitzki R., Behrens M., Glazachev O.S. and Schega L. Effects of Intermittent Hypoxia-Hyperoxia Exposure Prior to Aerobic Cycling Exercise on Physical and Cognitive Performance in Geriatric Patients—A RandomizedControlled Trial. Front. Physiol. 2022. </w:t>
            </w:r>
            <w:proofErr w:type="gramStart"/>
            <w:r w:rsidRPr="00C30790">
              <w:rPr>
                <w:rFonts w:cs="Times New Roman"/>
                <w:iCs/>
                <w:sz w:val="22"/>
                <w:lang w:val="en-US"/>
              </w:rPr>
              <w:t>13:899096.doi</w:t>
            </w:r>
            <w:proofErr w:type="gramEnd"/>
            <w:r w:rsidRPr="00C30790">
              <w:rPr>
                <w:rFonts w:cs="Times New Roman"/>
                <w:iCs/>
                <w:sz w:val="22"/>
                <w:lang w:val="en-US"/>
              </w:rPr>
              <w:t>: 10.3389/fphys.2022.899096,  Q1, SJR=1,13</w:t>
            </w:r>
          </w:p>
          <w:p w14:paraId="4D5C0B66" w14:textId="77777777" w:rsidR="00C30790" w:rsidRPr="00C30790" w:rsidRDefault="00C30790" w:rsidP="00C30790">
            <w:pPr>
              <w:numPr>
                <w:ilvl w:val="0"/>
                <w:numId w:val="2"/>
              </w:numPr>
              <w:spacing w:after="120"/>
              <w:ind w:left="274" w:hanging="274"/>
              <w:contextualSpacing/>
              <w:jc w:val="left"/>
              <w:rPr>
                <w:rFonts w:cs="Times New Roman"/>
                <w:iCs/>
                <w:sz w:val="22"/>
                <w:lang w:val="en-US"/>
              </w:rPr>
            </w:pPr>
            <w:r w:rsidRPr="00C30790">
              <w:rPr>
                <w:rFonts w:cs="Times New Roman"/>
                <w:iCs/>
                <w:sz w:val="22"/>
                <w:lang w:val="en-US"/>
              </w:rPr>
              <w:t>4.</w:t>
            </w:r>
            <w:r w:rsidRPr="00C30790">
              <w:rPr>
                <w:rFonts w:cs="Times New Roman"/>
                <w:iCs/>
                <w:sz w:val="22"/>
                <w:lang w:val="en-US"/>
              </w:rPr>
              <w:tab/>
              <w:t xml:space="preserve">Bestavashvili A.A., Glazachev O.S., Bestavashvili Al.A., Dhif I., Suvorov A.Yu., Vorontsov N.V., Tuter D.S., Gognieva D.G., Zhang Y., Pavlov C.S., Glushenkov D.V., Sirkina </w:t>
            </w:r>
            <w:proofErr w:type="gramStart"/>
            <w:r w:rsidRPr="00C30790">
              <w:rPr>
                <w:rFonts w:cs="Times New Roman"/>
                <w:iCs/>
                <w:sz w:val="22"/>
                <w:lang w:val="en-US"/>
              </w:rPr>
              <w:t>E.A.,Kaloshina</w:t>
            </w:r>
            <w:proofErr w:type="gramEnd"/>
            <w:r w:rsidRPr="00C30790">
              <w:rPr>
                <w:rFonts w:cs="Times New Roman"/>
                <w:iCs/>
                <w:sz w:val="22"/>
                <w:lang w:val="en-US"/>
              </w:rPr>
              <w:t xml:space="preserve"> I.V., Kopylov Ph.Yu. The Effects of Intermittent Hypoxic–Hyperoxic Exposures on Lipid Profile and Inflammation in Patients With Metabolic Syndrome. Front. Cardiovasc. Med. 2021; 8:700826. doi: 10.3389/fcvm.2021.700826, Q1, SJR=1,44</w:t>
            </w:r>
          </w:p>
          <w:p w14:paraId="6940A88E" w14:textId="42801B06" w:rsidR="00D9043D" w:rsidRPr="00467630" w:rsidRDefault="00C30790" w:rsidP="00467630">
            <w:pPr>
              <w:numPr>
                <w:ilvl w:val="0"/>
                <w:numId w:val="2"/>
              </w:numPr>
              <w:spacing w:after="120"/>
              <w:ind w:left="274" w:hanging="274"/>
              <w:contextualSpacing/>
              <w:jc w:val="left"/>
              <w:rPr>
                <w:rFonts w:cs="Times New Roman"/>
                <w:i/>
                <w:iCs/>
                <w:sz w:val="22"/>
              </w:rPr>
            </w:pPr>
            <w:r w:rsidRPr="00C30790">
              <w:rPr>
                <w:rFonts w:cs="Times New Roman"/>
                <w:iCs/>
                <w:sz w:val="22"/>
                <w:lang w:val="en-US"/>
              </w:rPr>
              <w:t>5.</w:t>
            </w:r>
            <w:r w:rsidRPr="00C30790">
              <w:rPr>
                <w:rFonts w:cs="Times New Roman"/>
                <w:iCs/>
                <w:sz w:val="22"/>
                <w:lang w:val="en-US"/>
              </w:rPr>
              <w:tab/>
              <w:t>Mallet R., Burtscher I., Manukhina E., Downey F., Glazachev O., Serebrovskaya T., Burtscher M. The Neuroscience of Dementia: Diagnosis and Management in Dementia. Ed. By C.R. Martin and V.R.Preedy. Elsevier Inc (ISBN 978-0-12-815854-8). Chapter 47. Hypoxic</w:t>
            </w:r>
            <w:r>
              <w:rPr>
                <w:rFonts w:cs="Times New Roman"/>
                <w:iCs/>
                <w:sz w:val="22"/>
                <w:lang w:val="en-US"/>
              </w:rPr>
              <w:t>-</w:t>
            </w:r>
            <w:r w:rsidRPr="00C30790">
              <w:rPr>
                <w:rFonts w:cs="Times New Roman"/>
                <w:iCs/>
                <w:sz w:val="22"/>
                <w:lang w:val="en-US"/>
              </w:rPr>
              <w:t>hyperoxic conditioning and dementia. pp 745-760.</w:t>
            </w:r>
          </w:p>
        </w:tc>
      </w:tr>
      <w:tr w:rsidR="00D9043D" w:rsidRPr="00D9043D" w14:paraId="35968829" w14:textId="77777777" w:rsidTr="001963A4">
        <w:trPr>
          <w:trHeight w:val="554"/>
        </w:trPr>
        <w:tc>
          <w:tcPr>
            <w:tcW w:w="3559" w:type="dxa"/>
            <w:vAlign w:val="center"/>
          </w:tcPr>
          <w:p w14:paraId="44764FBF" w14:textId="77777777" w:rsidR="00D9043D" w:rsidRPr="00D9043D" w:rsidRDefault="00D9043D" w:rsidP="00D3062B">
            <w:pPr>
              <w:ind w:right="-290"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918" w:type="dxa"/>
            <w:shd w:val="clear" w:color="auto" w:fill="auto"/>
            <w:noWrap/>
          </w:tcPr>
          <w:p w14:paraId="09DE2171" w14:textId="77777777" w:rsidR="00D9043D" w:rsidRPr="00D9043D" w:rsidRDefault="00D9043D" w:rsidP="004C1521">
            <w:pPr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D9043D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Results of intellectual activity (</w:t>
            </w:r>
            <w:r w:rsidRPr="00D9043D">
              <w:rPr>
                <w:rFonts w:eastAsia="Times New Roman" w:cs="Times New Roman"/>
                <w:color w:val="000000"/>
                <w:szCs w:val="24"/>
                <w:lang w:eastAsia="ru-RU"/>
              </w:rPr>
              <w:t>при</w:t>
            </w:r>
            <w:r w:rsidRPr="00D9043D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 </w:t>
            </w:r>
            <w:r w:rsidRPr="00D9043D">
              <w:rPr>
                <w:rFonts w:eastAsia="Times New Roman" w:cs="Times New Roman"/>
                <w:color w:val="000000"/>
                <w:szCs w:val="24"/>
                <w:lang w:eastAsia="ru-RU"/>
              </w:rPr>
              <w:t>наличии</w:t>
            </w:r>
            <w:r w:rsidRPr="00D9043D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)</w:t>
            </w:r>
          </w:p>
          <w:p w14:paraId="2465147F" w14:textId="45310BDB" w:rsidR="00467630" w:rsidRDefault="00467630" w:rsidP="00467630">
            <w:pPr>
              <w:ind w:left="274" w:hanging="274"/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1. </w:t>
            </w:r>
            <w:r>
              <w:t xml:space="preserve">Лазебник А.Б., Звенигородская Л.А., Глазачев О.С., Платоненко А.В., Спирина Г.К., Дудник Е.Н., Ярцева Л.А., Мищенкова Т.В. Способ нелекарственного лечения метаболического синдрома. - Патент РФ №2391121 от 10.06.2010 г. (Заявка на изобретение № 2009103805, приоритет от 05 февраля 2009 г.) </w:t>
            </w:r>
          </w:p>
          <w:p w14:paraId="76BD7828" w14:textId="77777777" w:rsidR="00467630" w:rsidRPr="00206A43" w:rsidRDefault="00467630" w:rsidP="00467630">
            <w:pPr>
              <w:widowControl w:val="0"/>
              <w:autoSpaceDE w:val="0"/>
              <w:autoSpaceDN w:val="0"/>
              <w:adjustRightInd w:val="0"/>
              <w:spacing w:after="240"/>
              <w:ind w:left="274" w:hanging="274"/>
              <w:rPr>
                <w:lang w:val="de-DE"/>
              </w:rPr>
            </w:pPr>
            <w:r>
              <w:rPr>
                <w:lang w:val="de-DE"/>
              </w:rPr>
              <w:t xml:space="preserve">2. </w:t>
            </w:r>
            <w:r w:rsidRPr="00D459DF">
              <w:rPr>
                <w:lang w:val="de-DE"/>
              </w:rPr>
              <w:t xml:space="preserve">Glazachev O.S., Platonenko A.V., Spirina G.K. Vorrichtung zur biologish regelbaren Auswahl von individuellen Verlaufen fur eine Interval-Hypoxie-Therapie (Hypoxietraining): Gebraushsmusters Nr. DE </w:t>
            </w:r>
            <w:r w:rsidRPr="00206A43">
              <w:rPr>
                <w:lang w:val="de-DE"/>
              </w:rPr>
              <w:t>DE202012012602</w:t>
            </w:r>
            <w:r w:rsidRPr="00D459DF">
              <w:rPr>
                <w:lang w:val="de-DE"/>
              </w:rPr>
              <w:t>, 06.08.2013; Tag der Eintragung 01.06.2012 Gebraushsmusterinhaber AI MEDIQ S.A., Luxembourg, LU (</w:t>
            </w:r>
            <w:r w:rsidRPr="00D459DF">
              <w:t>Патент</w:t>
            </w:r>
            <w:r w:rsidRPr="00D459DF">
              <w:rPr>
                <w:lang w:val="de-DE"/>
              </w:rPr>
              <w:t xml:space="preserve"> </w:t>
            </w:r>
            <w:r w:rsidRPr="00D459DF">
              <w:t>на</w:t>
            </w:r>
            <w:r w:rsidRPr="00D459DF">
              <w:rPr>
                <w:lang w:val="de-DE"/>
              </w:rPr>
              <w:t xml:space="preserve"> </w:t>
            </w:r>
            <w:r w:rsidRPr="00D459DF">
              <w:t>полезную</w:t>
            </w:r>
            <w:r w:rsidRPr="00D459DF">
              <w:rPr>
                <w:lang w:val="de-DE"/>
              </w:rPr>
              <w:t xml:space="preserve"> </w:t>
            </w:r>
            <w:r w:rsidRPr="00D459DF">
              <w:t>модель</w:t>
            </w:r>
            <w:r w:rsidRPr="00D459DF">
              <w:rPr>
                <w:lang w:val="de-DE"/>
              </w:rPr>
              <w:t xml:space="preserve"> </w:t>
            </w:r>
            <w:r w:rsidRPr="00D459DF">
              <w:t>Германии</w:t>
            </w:r>
            <w:r w:rsidRPr="00D459DF">
              <w:rPr>
                <w:lang w:val="de-DE"/>
              </w:rPr>
              <w:t>)</w:t>
            </w:r>
          </w:p>
          <w:p w14:paraId="29B5915E" w14:textId="35C486CF" w:rsidR="00D9043D" w:rsidRPr="00467630" w:rsidRDefault="00467630" w:rsidP="00467630">
            <w:pPr>
              <w:widowControl w:val="0"/>
              <w:autoSpaceDE w:val="0"/>
              <w:autoSpaceDN w:val="0"/>
              <w:adjustRightInd w:val="0"/>
              <w:spacing w:after="240"/>
              <w:ind w:left="274" w:hanging="274"/>
            </w:pPr>
            <w:r>
              <w:t xml:space="preserve">3. </w:t>
            </w:r>
            <w:r w:rsidRPr="00D459DF">
              <w:t xml:space="preserve">Юматов Е.А., Раевский В.В., Перцов С.С., Глазачев О.С., Дудник Е.Н. </w:t>
            </w:r>
            <w:r w:rsidRPr="00206A43">
              <w:rPr>
                <w:rFonts w:ascii="Times" w:hAnsi="Times" w:cs="Times"/>
              </w:rPr>
              <w:t>Способ и устройство "симбиотической" гемофильтрации для компенсации хронической почечной недостаточности. - П</w:t>
            </w:r>
            <w:r w:rsidRPr="00D459DF">
              <w:t xml:space="preserve">атент РФ на изобретение № 2589658 от 10.07.2016 г. (Заявка на изобретение № </w:t>
            </w:r>
            <w:r w:rsidRPr="00206A43">
              <w:rPr>
                <w:rFonts w:ascii="Times" w:hAnsi="Times" w:cs="Times"/>
              </w:rPr>
              <w:t>2015107421/14, 03.03.2015</w:t>
            </w:r>
            <w:r w:rsidRPr="00D459DF">
              <w:t xml:space="preserve">, решение о выдаче патента от 10.06.2016; </w:t>
            </w:r>
          </w:p>
        </w:tc>
      </w:tr>
      <w:bookmarkEnd w:id="0"/>
    </w:tbl>
    <w:p w14:paraId="01FC1B2B" w14:textId="16DB7065" w:rsidR="00D9043D" w:rsidRDefault="00D9043D" w:rsidP="00D3062B">
      <w:pPr>
        <w:ind w:right="-290" w:firstLine="0"/>
      </w:pPr>
    </w:p>
    <w:sectPr w:rsidR="00D9043D" w:rsidSect="00D3062B">
      <w:pgSz w:w="11900" w:h="16840"/>
      <w:pgMar w:top="1134" w:right="850" w:bottom="1134" w:left="70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6B865" w14:textId="77777777" w:rsidR="007A2FAA" w:rsidRDefault="007A2FAA" w:rsidP="003B794C">
      <w:r>
        <w:separator/>
      </w:r>
    </w:p>
  </w:endnote>
  <w:endnote w:type="continuationSeparator" w:id="0">
    <w:p w14:paraId="43591F7D" w14:textId="77777777" w:rsidR="007A2FAA" w:rsidRDefault="007A2FAA" w:rsidP="003B7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†H¸Ï˛">
    <w:altName w:val="Times New Roman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41B40" w14:textId="77777777" w:rsidR="007A2FAA" w:rsidRDefault="007A2FAA" w:rsidP="003B794C">
      <w:r>
        <w:separator/>
      </w:r>
    </w:p>
  </w:footnote>
  <w:footnote w:type="continuationSeparator" w:id="0">
    <w:p w14:paraId="299D0FED" w14:textId="77777777" w:rsidR="007A2FAA" w:rsidRDefault="007A2FAA" w:rsidP="003B79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A481E"/>
    <w:multiLevelType w:val="hybridMultilevel"/>
    <w:tmpl w:val="F7D44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8D70C8"/>
    <w:multiLevelType w:val="hybridMultilevel"/>
    <w:tmpl w:val="AE72E9E6"/>
    <w:lvl w:ilvl="0" w:tplc="B658D8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842259"/>
    <w:multiLevelType w:val="hybridMultilevel"/>
    <w:tmpl w:val="C0CA89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E0362A"/>
    <w:multiLevelType w:val="hybridMultilevel"/>
    <w:tmpl w:val="C50CD8CE"/>
    <w:lvl w:ilvl="0" w:tplc="06484A18">
      <w:start w:val="2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DDE46AE"/>
    <w:multiLevelType w:val="multilevel"/>
    <w:tmpl w:val="6CBAB2A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EDB4103"/>
    <w:multiLevelType w:val="hybridMultilevel"/>
    <w:tmpl w:val="B0262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5205014">
    <w:abstractNumId w:val="3"/>
  </w:num>
  <w:num w:numId="2" w16cid:durableId="1633440384">
    <w:abstractNumId w:val="0"/>
  </w:num>
  <w:num w:numId="3" w16cid:durableId="1341202307">
    <w:abstractNumId w:val="5"/>
  </w:num>
  <w:num w:numId="4" w16cid:durableId="391661123">
    <w:abstractNumId w:val="4"/>
  </w:num>
  <w:num w:numId="5" w16cid:durableId="1057121569">
    <w:abstractNumId w:val="1"/>
  </w:num>
  <w:num w:numId="6" w16cid:durableId="4650520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2FC"/>
    <w:rsid w:val="00054A2F"/>
    <w:rsid w:val="00094DD5"/>
    <w:rsid w:val="000A23A4"/>
    <w:rsid w:val="000C6EB3"/>
    <w:rsid w:val="000D2B6F"/>
    <w:rsid w:val="000D32FC"/>
    <w:rsid w:val="001021B6"/>
    <w:rsid w:val="001230EB"/>
    <w:rsid w:val="00135FEE"/>
    <w:rsid w:val="00146848"/>
    <w:rsid w:val="001759DB"/>
    <w:rsid w:val="001963A4"/>
    <w:rsid w:val="001D5E6E"/>
    <w:rsid w:val="00206A43"/>
    <w:rsid w:val="002125BB"/>
    <w:rsid w:val="002521DB"/>
    <w:rsid w:val="00313F7B"/>
    <w:rsid w:val="00322ABB"/>
    <w:rsid w:val="003442AE"/>
    <w:rsid w:val="00361332"/>
    <w:rsid w:val="00384721"/>
    <w:rsid w:val="003B794C"/>
    <w:rsid w:val="003E7299"/>
    <w:rsid w:val="00460A76"/>
    <w:rsid w:val="00467630"/>
    <w:rsid w:val="004C1521"/>
    <w:rsid w:val="004F19A6"/>
    <w:rsid w:val="00583E5F"/>
    <w:rsid w:val="00593CC3"/>
    <w:rsid w:val="006225A7"/>
    <w:rsid w:val="006916A1"/>
    <w:rsid w:val="00696584"/>
    <w:rsid w:val="006F4044"/>
    <w:rsid w:val="007131A1"/>
    <w:rsid w:val="00781C8D"/>
    <w:rsid w:val="00791150"/>
    <w:rsid w:val="007A2FAA"/>
    <w:rsid w:val="007B091A"/>
    <w:rsid w:val="007D57B1"/>
    <w:rsid w:val="0084511B"/>
    <w:rsid w:val="00871811"/>
    <w:rsid w:val="008B2931"/>
    <w:rsid w:val="008C69C4"/>
    <w:rsid w:val="008E7429"/>
    <w:rsid w:val="009452A1"/>
    <w:rsid w:val="009D13CB"/>
    <w:rsid w:val="009D45F4"/>
    <w:rsid w:val="00A02A6D"/>
    <w:rsid w:val="00A402E7"/>
    <w:rsid w:val="00A406DF"/>
    <w:rsid w:val="00C30790"/>
    <w:rsid w:val="00C44913"/>
    <w:rsid w:val="00C90A54"/>
    <w:rsid w:val="00C96231"/>
    <w:rsid w:val="00CC23DD"/>
    <w:rsid w:val="00CE1266"/>
    <w:rsid w:val="00D3062B"/>
    <w:rsid w:val="00D9043D"/>
    <w:rsid w:val="00D90D8B"/>
    <w:rsid w:val="00D91385"/>
    <w:rsid w:val="00DC67FA"/>
    <w:rsid w:val="00DD0582"/>
    <w:rsid w:val="00E1249B"/>
    <w:rsid w:val="00EB5840"/>
    <w:rsid w:val="00EE57C6"/>
    <w:rsid w:val="00F4119A"/>
    <w:rsid w:val="00F83188"/>
    <w:rsid w:val="00FA398E"/>
    <w:rsid w:val="00FB259B"/>
    <w:rsid w:val="00FF3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9189CE"/>
  <w15:docId w15:val="{18BDA0F3-D325-374F-A803-6D0C82F64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1C8D"/>
    <w:pPr>
      <w:ind w:firstLine="709"/>
      <w:jc w:val="both"/>
    </w:pPr>
    <w:rPr>
      <w:rFonts w:ascii="Times New Roman" w:hAnsi="Times New Roman"/>
      <w:szCs w:val="22"/>
    </w:rPr>
  </w:style>
  <w:style w:type="paragraph" w:styleId="1">
    <w:name w:val="heading 1"/>
    <w:basedOn w:val="a"/>
    <w:next w:val="a"/>
    <w:link w:val="10"/>
    <w:autoRedefine/>
    <w:uiPriority w:val="9"/>
    <w:qFormat/>
    <w:rsid w:val="00DD0582"/>
    <w:pPr>
      <w:keepNext/>
      <w:keepLines/>
      <w:pageBreakBefore/>
      <w:pBdr>
        <w:bottom w:val="single" w:sz="4" w:space="1" w:color="auto"/>
      </w:pBdr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DD0582"/>
    <w:pPr>
      <w:keepNext/>
      <w:keepLines/>
      <w:pBdr>
        <w:bottom w:val="single" w:sz="4" w:space="1" w:color="auto"/>
      </w:pBdr>
      <w:spacing w:before="24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DD0582"/>
    <w:pPr>
      <w:keepNext/>
      <w:keepLines/>
      <w:spacing w:before="240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0"/>
    <w:autoRedefine/>
    <w:uiPriority w:val="9"/>
    <w:semiHidden/>
    <w:unhideWhenUsed/>
    <w:qFormat/>
    <w:rsid w:val="00DD05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D0582"/>
    <w:rPr>
      <w:rFonts w:ascii="Times New Roman" w:eastAsiaTheme="majorEastAsia" w:hAnsi="Times New Roman" w:cstheme="majorBidi"/>
      <w:b/>
      <w:bCs/>
    </w:rPr>
  </w:style>
  <w:style w:type="character" w:customStyle="1" w:styleId="10">
    <w:name w:val="Заголовок 1 Знак"/>
    <w:basedOn w:val="a0"/>
    <w:link w:val="1"/>
    <w:uiPriority w:val="9"/>
    <w:rsid w:val="00DD0582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DD0582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D058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3">
    <w:name w:val="List Paragraph"/>
    <w:aliases w:val="Bullet Number,Индексы,Num Bullet 1,FooterText,numbered,Paragraphe de liste1,lp1,ТЗ список,Абзац списка литеральный,ПС - Нумерованный,Абзац списка нумерованный,Подпись рисунка,Маркированный список_уровень1,List Paragraph,Маркер"/>
    <w:basedOn w:val="a"/>
    <w:link w:val="a4"/>
    <w:uiPriority w:val="34"/>
    <w:qFormat/>
    <w:rsid w:val="00871811"/>
    <w:pPr>
      <w:ind w:left="720" w:firstLine="0"/>
      <w:contextualSpacing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4">
    <w:name w:val="Абзац списка Знак"/>
    <w:aliases w:val="Bullet Number Знак,Индексы Знак,Num Bullet 1 Знак,FooterText Знак,numbered Знак,Paragraphe de liste1 Знак,lp1 Знак,ТЗ список Знак,Абзац списка литеральный Знак,ПС - Нумерованный Знак,Абзац списка нумерованный Знак,Подпись рисунка Знак"/>
    <w:link w:val="a3"/>
    <w:uiPriority w:val="34"/>
    <w:locked/>
    <w:rsid w:val="0087181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3B794C"/>
    <w:rPr>
      <w:rFonts w:eastAsia="Calibri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3B794C"/>
    <w:rPr>
      <w:rFonts w:ascii="Times New Roman" w:eastAsia="Calibri" w:hAnsi="Times New Roman" w:cs="Times New Roman"/>
      <w:sz w:val="20"/>
      <w:szCs w:val="20"/>
    </w:rPr>
  </w:style>
  <w:style w:type="character" w:styleId="a7">
    <w:name w:val="footnote reference"/>
    <w:uiPriority w:val="99"/>
    <w:semiHidden/>
    <w:unhideWhenUsed/>
    <w:rsid w:val="003B794C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6F4044"/>
    <w:rPr>
      <w:rFonts w:cs="Times New Roman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F4044"/>
    <w:rPr>
      <w:rFonts w:ascii="Times New Roman" w:hAnsi="Times New Roman" w:cs="Times New Roman"/>
      <w:sz w:val="18"/>
      <w:szCs w:val="18"/>
    </w:rPr>
  </w:style>
  <w:style w:type="character" w:styleId="aa">
    <w:name w:val="Hyperlink"/>
    <w:basedOn w:val="a0"/>
    <w:uiPriority w:val="99"/>
    <w:unhideWhenUsed/>
    <w:rsid w:val="008B2931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D9043D"/>
    <w:rPr>
      <w:color w:val="605E5C"/>
      <w:shd w:val="clear" w:color="auto" w:fill="E1DFDD"/>
    </w:rPr>
  </w:style>
  <w:style w:type="character" w:customStyle="1" w:styleId="normaltextrun">
    <w:name w:val="normaltextrun"/>
    <w:basedOn w:val="a0"/>
    <w:rsid w:val="004676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50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F8D54-CFA8-4749-BDEE-37FE6AB42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1138</Words>
  <Characters>6488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Язев</dc:creator>
  <cp:keywords/>
  <dc:description/>
  <cp:lastModifiedBy>Victoria Morozova</cp:lastModifiedBy>
  <cp:revision>3</cp:revision>
  <dcterms:created xsi:type="dcterms:W3CDTF">2023-10-03T11:13:00Z</dcterms:created>
  <dcterms:modified xsi:type="dcterms:W3CDTF">2023-10-03T11:13:00Z</dcterms:modified>
</cp:coreProperties>
</file>